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457C" w14:textId="158490E6" w:rsidR="008C7CCE" w:rsidRDefault="005779CC" w:rsidP="00FE2EDB">
      <w:pPr>
        <w:spacing w:before="840" w:after="240" w:line="360" w:lineRule="auto"/>
        <w:rPr>
          <w:rFonts w:ascii="Verdana" w:hAnsi="Verdana"/>
          <w:b/>
          <w:sz w:val="36"/>
        </w:rPr>
      </w:pPr>
      <w:r>
        <w:rPr>
          <w:noProof/>
          <w:color w:val="C04D5E"/>
        </w:rPr>
        <w:drawing>
          <wp:inline distT="0" distB="0" distL="0" distR="0" wp14:anchorId="004F4D7D" wp14:editId="70BBD369">
            <wp:extent cx="621030" cy="622935"/>
            <wp:effectExtent l="0" t="0" r="1270" b="0"/>
            <wp:docPr id="26" name="Imagen 26" descr="Logotipo de Accesibilidad Univer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Logotipo de Accesibilidad Universal."/>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030" cy="622935"/>
                    </a:xfrm>
                    <a:prstGeom prst="rect">
                      <a:avLst/>
                    </a:prstGeom>
                  </pic:spPr>
                </pic:pic>
              </a:graphicData>
            </a:graphic>
          </wp:inline>
        </w:drawing>
      </w:r>
      <w:r w:rsidR="00FE2EDB">
        <w:rPr>
          <w:rFonts w:ascii="Verdana" w:hAnsi="Verdana"/>
          <w:caps/>
          <w:noProof/>
          <w:color w:val="3B3838" w:themeColor="background2" w:themeShade="40"/>
          <w:sz w:val="44"/>
          <w:szCs w:val="44"/>
        </w:rPr>
        <w:drawing>
          <wp:inline distT="0" distB="0" distL="0" distR="0" wp14:anchorId="6E0EE297" wp14:editId="50C3E0E8">
            <wp:extent cx="2249805" cy="614680"/>
            <wp:effectExtent l="0" t="0" r="0" b="0"/>
            <wp:docPr id="23" name="Imagen 23" descr="Logotipo de la Oficina de Accesibilidad del Ayuntamiento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Logotipo de la Oficina de Accesibilidad del Ayuntamiento de Madrid."/>
                    <pic:cNvPicPr/>
                  </pic:nvPicPr>
                  <pic:blipFill rotWithShape="1">
                    <a:blip r:embed="rId10" cstate="print">
                      <a:extLst>
                        <a:ext uri="{28A0092B-C50C-407E-A947-70E740481C1C}">
                          <a14:useLocalDpi xmlns:a14="http://schemas.microsoft.com/office/drawing/2010/main" val="0"/>
                        </a:ext>
                      </a:extLst>
                    </a:blip>
                    <a:srcRect l="24252"/>
                    <a:stretch/>
                  </pic:blipFill>
                  <pic:spPr bwMode="auto">
                    <a:xfrm>
                      <a:off x="0" y="0"/>
                      <a:ext cx="2249805" cy="614680"/>
                    </a:xfrm>
                    <a:prstGeom prst="rect">
                      <a:avLst/>
                    </a:prstGeom>
                    <a:ln>
                      <a:noFill/>
                    </a:ln>
                    <a:extLst>
                      <a:ext uri="{53640926-AAD7-44D8-BBD7-CCE9431645EC}">
                        <a14:shadowObscured xmlns:a14="http://schemas.microsoft.com/office/drawing/2010/main"/>
                      </a:ext>
                    </a:extLst>
                  </pic:spPr>
                </pic:pic>
              </a:graphicData>
            </a:graphic>
          </wp:inline>
        </w:drawing>
      </w:r>
    </w:p>
    <w:p w14:paraId="0B6C1F93" w14:textId="75930ADB" w:rsidR="00E53167" w:rsidRDefault="00FE2EDB" w:rsidP="0060531E">
      <w:pPr>
        <w:spacing w:before="840" w:after="240" w:line="360" w:lineRule="auto"/>
        <w:rPr>
          <w:rFonts w:ascii="Verdana" w:hAnsi="Verdana"/>
          <w:b/>
          <w:sz w:val="36"/>
        </w:rPr>
      </w:pPr>
      <w:r w:rsidRPr="0089472A">
        <w:rPr>
          <w:noProof/>
          <w:color w:val="C04D5E"/>
        </w:rPr>
        <mc:AlternateContent>
          <mc:Choice Requires="wps">
            <w:drawing>
              <wp:anchor distT="0" distB="0" distL="114300" distR="114300" simplePos="0" relativeHeight="251661312" behindDoc="0" locked="0" layoutInCell="1" allowOverlap="1" wp14:anchorId="36A3D2F5" wp14:editId="1F57EA71">
                <wp:simplePos x="0" y="0"/>
                <wp:positionH relativeFrom="column">
                  <wp:posOffset>598086</wp:posOffset>
                </wp:positionH>
                <wp:positionV relativeFrom="paragraph">
                  <wp:posOffset>594360</wp:posOffset>
                </wp:positionV>
                <wp:extent cx="474345" cy="685800"/>
                <wp:effectExtent l="0" t="0" r="0" b="0"/>
                <wp:wrapNone/>
                <wp:docPr id="3" name="Rectángul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4345" cy="685800"/>
                        </a:xfrm>
                        <a:prstGeom prst="rect">
                          <a:avLst/>
                        </a:prstGeom>
                        <a:solidFill>
                          <a:srgbClr val="C04D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830BC" id="Rectángulo 3" o:spid="_x0000_s1026" alt="&quot;&quot;" style="position:absolute;margin-left:47.1pt;margin-top:46.8pt;width:37.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" fillcolor="#c04d5e" stroked="f" strokeweight="1pt">
                <o:lock v:ext="edit" aspectratio="t"/>
              </v:rect>
            </w:pict>
          </mc:Fallback>
        </mc:AlternateContent>
      </w:r>
      <w:r w:rsidRPr="0042712C">
        <w:rPr>
          <w:rFonts w:ascii="Verdana" w:hAnsi="Verdana"/>
          <w:noProof/>
          <w:color w:val="3B3838" w:themeColor="background2" w:themeShade="40"/>
          <w:sz w:val="44"/>
          <w:szCs w:val="44"/>
        </w:rPr>
        <mc:AlternateContent>
          <mc:Choice Requires="wps">
            <w:drawing>
              <wp:anchor distT="0" distB="0" distL="114300" distR="114300" simplePos="0" relativeHeight="251689984" behindDoc="0" locked="0" layoutInCell="1" allowOverlap="1" wp14:anchorId="76EEEC06" wp14:editId="27A1CD4F">
                <wp:simplePos x="0" y="0"/>
                <wp:positionH relativeFrom="column">
                  <wp:posOffset>83185</wp:posOffset>
                </wp:positionH>
                <wp:positionV relativeFrom="paragraph">
                  <wp:posOffset>414019</wp:posOffset>
                </wp:positionV>
                <wp:extent cx="45719" cy="6105525"/>
                <wp:effectExtent l="0" t="0" r="5715" b="3175"/>
                <wp:wrapNone/>
                <wp:docPr id="17" name="Rectángul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flipV="1">
                          <a:off x="0" y="0"/>
                          <a:ext cx="45719" cy="61055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50836" id="Rectángulo 17" o:spid="_x0000_s1026" alt="&quot;&quot;" style="position:absolute;margin-left:6.55pt;margin-top:32.6pt;width:3.6pt;height:480.75pt;flip:x y;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" fillcolor="#0070c0" stroked="f" strokeweight="1pt"/>
            </w:pict>
          </mc:Fallback>
        </mc:AlternateContent>
      </w:r>
    </w:p>
    <w:p w14:paraId="12077524" w14:textId="10154D17" w:rsidR="005A47B2" w:rsidRDefault="005A47B2" w:rsidP="00E53167">
      <w:pPr>
        <w:spacing w:before="120" w:after="120" w:line="276" w:lineRule="auto"/>
        <w:ind w:left="2694"/>
        <w:rPr>
          <w:rFonts w:ascii="Verdana" w:eastAsiaTheme="minorHAnsi" w:hAnsi="Verdana" w:cstheme="minorBidi"/>
          <w:color w:val="0068B4"/>
          <w:sz w:val="40"/>
          <w:szCs w:val="40"/>
          <w:lang w:val="es-ES"/>
        </w:rPr>
      </w:pPr>
    </w:p>
    <w:p w14:paraId="6002BA84" w14:textId="06929A47" w:rsidR="00E53167" w:rsidRDefault="00B459D3" w:rsidP="00E53167">
      <w:pPr>
        <w:spacing w:before="120" w:after="120" w:line="276" w:lineRule="auto"/>
        <w:ind w:left="2694"/>
        <w:rPr>
          <w:rFonts w:ascii="Verdana" w:eastAsiaTheme="minorHAnsi" w:hAnsi="Verdana" w:cstheme="minorBidi"/>
          <w:color w:val="0068B4"/>
          <w:sz w:val="40"/>
          <w:szCs w:val="40"/>
          <w:lang w:val="es-ES"/>
        </w:rPr>
      </w:pPr>
      <w:r w:rsidRPr="0089472A">
        <w:rPr>
          <w:noProof/>
          <w:color w:val="C04D5E"/>
        </w:rPr>
        <mc:AlternateContent>
          <mc:Choice Requires="wps">
            <w:drawing>
              <wp:anchor distT="0" distB="0" distL="114300" distR="114300" simplePos="0" relativeHeight="251671552" behindDoc="0" locked="0" layoutInCell="1" allowOverlap="1" wp14:anchorId="6449FD07" wp14:editId="054E13BD">
                <wp:simplePos x="0" y="0"/>
                <wp:positionH relativeFrom="column">
                  <wp:posOffset>592647</wp:posOffset>
                </wp:positionH>
                <wp:positionV relativeFrom="paragraph">
                  <wp:posOffset>223520</wp:posOffset>
                </wp:positionV>
                <wp:extent cx="474345" cy="685800"/>
                <wp:effectExtent l="0" t="0" r="0" b="0"/>
                <wp:wrapNone/>
                <wp:docPr id="8" name="Rectángulo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4345" cy="685800"/>
                        </a:xfrm>
                        <a:prstGeom prst="rect">
                          <a:avLst/>
                        </a:prstGeom>
                        <a:solidFill>
                          <a:srgbClr val="D5661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19FA6" w14:textId="42E1E9E8" w:rsidR="0060531E" w:rsidRPr="0060531E" w:rsidRDefault="0060531E" w:rsidP="0060531E">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9FD07" id="Rectángulo 8" o:spid="_x0000_s1026" alt="&quot;&quot;" style="position:absolute;left:0;text-align:left;margin-left:46.65pt;margin-top:17.6pt;width:37.3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" fillcolor="#d56616" stroked="f" strokeweight="1pt">
                <o:lock v:ext="edit" aspectratio="t"/>
                <v:textbox>
                  <w:txbxContent>
                    <w:p w14:paraId="4DE19FA6" w14:textId="42E1E9E8" w:rsidR="0060531E" w:rsidRPr="0060531E" w:rsidRDefault="0060531E" w:rsidP="0060531E">
                      <w:pPr>
                        <w:jc w:val="center"/>
                        <w:rPr>
                          <w:lang w:val="es-ES"/>
                        </w:rPr>
                      </w:pPr>
                    </w:p>
                  </w:txbxContent>
                </v:textbox>
              </v:rect>
            </w:pict>
          </mc:Fallback>
        </mc:AlternateContent>
      </w:r>
    </w:p>
    <w:p w14:paraId="7A5ADFB0" w14:textId="36D081F3" w:rsidR="00E53167" w:rsidRDefault="00A862D4" w:rsidP="00011C2E">
      <w:pPr>
        <w:spacing w:before="120" w:after="120" w:line="276" w:lineRule="auto"/>
        <w:ind w:left="2694"/>
        <w:rPr>
          <w:rFonts w:ascii="Verdana" w:eastAsiaTheme="minorHAnsi" w:hAnsi="Verdana" w:cstheme="minorBidi"/>
          <w:color w:val="0068B4"/>
          <w:sz w:val="40"/>
          <w:szCs w:val="40"/>
          <w:lang w:val="es-ES"/>
        </w:rPr>
      </w:pPr>
      <w:r w:rsidRPr="0089472A">
        <w:rPr>
          <w:noProof/>
          <w:color w:val="C04D5E"/>
        </w:rPr>
        <mc:AlternateContent>
          <mc:Choice Requires="wps">
            <w:drawing>
              <wp:anchor distT="0" distB="0" distL="114300" distR="114300" simplePos="0" relativeHeight="251702272" behindDoc="0" locked="0" layoutInCell="1" allowOverlap="1" wp14:anchorId="5CE60F69" wp14:editId="3C9BB3C6">
                <wp:simplePos x="0" y="0"/>
                <wp:positionH relativeFrom="column">
                  <wp:posOffset>591820</wp:posOffset>
                </wp:positionH>
                <wp:positionV relativeFrom="paragraph">
                  <wp:posOffset>725593</wp:posOffset>
                </wp:positionV>
                <wp:extent cx="474345" cy="685800"/>
                <wp:effectExtent l="0" t="0" r="0" b="0"/>
                <wp:wrapNone/>
                <wp:docPr id="9" name="Rectángulo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4345" cy="685800"/>
                        </a:xfrm>
                        <a:prstGeom prst="rect">
                          <a:avLst/>
                        </a:prstGeom>
                        <a:solidFill>
                          <a:srgbClr val="78380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87C24" w14:textId="037618C3" w:rsidR="0060531E" w:rsidRPr="0060531E" w:rsidRDefault="0060531E" w:rsidP="008C7CCE">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60F69" id="Rectángulo 9" o:spid="_x0000_s1027" alt="&quot;&quot;" style="position:absolute;left:0;text-align:left;margin-left:46.6pt;margin-top:57.15pt;width:37.35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" fillcolor="#78380b" stroked="f" strokeweight="1pt">
                <o:lock v:ext="edit" aspectratio="t"/>
                <v:textbox>
                  <w:txbxContent>
                    <w:p w14:paraId="3ED87C24" w14:textId="037618C3" w:rsidR="0060531E" w:rsidRPr="0060531E" w:rsidRDefault="0060531E" w:rsidP="008C7CCE">
                      <w:pPr>
                        <w:rPr>
                          <w:lang w:val="es-ES"/>
                        </w:rPr>
                      </w:pPr>
                    </w:p>
                  </w:txbxContent>
                </v:textbox>
              </v:rect>
            </w:pict>
          </mc:Fallback>
        </mc:AlternateContent>
      </w:r>
      <w:r w:rsidR="00E53167" w:rsidRPr="005C0567">
        <w:rPr>
          <w:rFonts w:ascii="Verdana" w:eastAsiaTheme="minorHAnsi" w:hAnsi="Verdana" w:cstheme="minorBidi"/>
          <w:color w:val="0068B4"/>
          <w:sz w:val="40"/>
          <w:szCs w:val="40"/>
          <w:lang w:val="es-ES"/>
        </w:rPr>
        <w:t>Manual de Accesibilidad para</w:t>
      </w:r>
      <w:r w:rsidR="008C7CCE">
        <w:rPr>
          <w:rFonts w:ascii="Verdana" w:eastAsiaTheme="minorHAnsi" w:hAnsi="Verdana" w:cstheme="minorBidi"/>
          <w:color w:val="0068B4"/>
          <w:sz w:val="40"/>
          <w:szCs w:val="40"/>
          <w:lang w:val="es-ES"/>
        </w:rPr>
        <w:t xml:space="preserve"> </w:t>
      </w:r>
      <w:r w:rsidR="00E53167" w:rsidRPr="005C0567">
        <w:rPr>
          <w:rFonts w:ascii="Verdana" w:eastAsiaTheme="minorHAnsi" w:hAnsi="Verdana" w:cstheme="minorBidi"/>
          <w:color w:val="0068B4"/>
          <w:sz w:val="40"/>
          <w:szCs w:val="40"/>
          <w:lang w:val="es-ES"/>
        </w:rPr>
        <w:t>Espacios Públicos Urbanizados</w:t>
      </w:r>
      <w:r w:rsidR="008C7CCE">
        <w:rPr>
          <w:rFonts w:ascii="Verdana" w:eastAsiaTheme="minorHAnsi" w:hAnsi="Verdana" w:cstheme="minorBidi"/>
          <w:color w:val="0068B4"/>
          <w:sz w:val="40"/>
          <w:szCs w:val="40"/>
          <w:lang w:val="es-ES"/>
        </w:rPr>
        <w:t xml:space="preserve"> </w:t>
      </w:r>
      <w:r w:rsidR="0067529F">
        <w:rPr>
          <w:rFonts w:ascii="Verdana" w:eastAsiaTheme="minorHAnsi" w:hAnsi="Verdana" w:cstheme="minorBidi"/>
          <w:color w:val="0068B4"/>
          <w:sz w:val="40"/>
          <w:szCs w:val="40"/>
          <w:lang w:val="es-ES"/>
        </w:rPr>
        <w:t xml:space="preserve">del </w:t>
      </w:r>
      <w:r w:rsidR="00E53167" w:rsidRPr="005C0567">
        <w:rPr>
          <w:rFonts w:ascii="Verdana" w:eastAsiaTheme="minorHAnsi" w:hAnsi="Verdana" w:cstheme="minorBidi"/>
          <w:color w:val="0068B4"/>
          <w:sz w:val="40"/>
          <w:szCs w:val="40"/>
          <w:lang w:val="es-ES"/>
        </w:rPr>
        <w:t xml:space="preserve">Ayuntamiento de </w:t>
      </w:r>
      <w:r w:rsidR="00E53167">
        <w:rPr>
          <w:rFonts w:ascii="Verdana" w:eastAsiaTheme="minorHAnsi" w:hAnsi="Verdana" w:cstheme="minorBidi"/>
          <w:color w:val="0068B4"/>
          <w:sz w:val="40"/>
          <w:szCs w:val="40"/>
          <w:lang w:val="es-ES"/>
        </w:rPr>
        <w:t>M</w:t>
      </w:r>
      <w:r w:rsidR="00E53167" w:rsidRPr="005C0567">
        <w:rPr>
          <w:rFonts w:ascii="Verdana" w:eastAsiaTheme="minorHAnsi" w:hAnsi="Verdana" w:cstheme="minorBidi"/>
          <w:color w:val="0068B4"/>
          <w:sz w:val="40"/>
          <w:szCs w:val="40"/>
          <w:lang w:val="es-ES"/>
        </w:rPr>
        <w:t>adrid</w:t>
      </w:r>
    </w:p>
    <w:p w14:paraId="252661D4" w14:textId="3A32AE12" w:rsidR="00A05681" w:rsidRPr="00FE2EDB" w:rsidRDefault="00011C2E" w:rsidP="00011C2E">
      <w:pPr>
        <w:spacing w:before="120" w:after="120" w:line="276" w:lineRule="auto"/>
        <w:ind w:left="2694"/>
        <w:rPr>
          <w:rFonts w:ascii="Verdana" w:eastAsiaTheme="minorHAnsi" w:hAnsi="Verdana" w:cstheme="minorBidi"/>
          <w:color w:val="0068B4"/>
          <w:sz w:val="44"/>
          <w:szCs w:val="44"/>
          <w:lang w:val="es-ES"/>
        </w:rPr>
      </w:pPr>
      <w:r w:rsidRPr="0089472A">
        <w:rPr>
          <w:noProof/>
          <w:color w:val="C04D5E"/>
        </w:rPr>
        <mc:AlternateContent>
          <mc:Choice Requires="wps">
            <w:drawing>
              <wp:anchor distT="0" distB="0" distL="114300" distR="114300" simplePos="0" relativeHeight="251677696" behindDoc="0" locked="0" layoutInCell="1" allowOverlap="1" wp14:anchorId="659ACB9C" wp14:editId="0F02DCF9">
                <wp:simplePos x="0" y="0"/>
                <wp:positionH relativeFrom="column">
                  <wp:posOffset>598170</wp:posOffset>
                </wp:positionH>
                <wp:positionV relativeFrom="paragraph">
                  <wp:posOffset>652635</wp:posOffset>
                </wp:positionV>
                <wp:extent cx="474345" cy="685800"/>
                <wp:effectExtent l="0" t="0" r="0" b="0"/>
                <wp:wrapNone/>
                <wp:docPr id="11" name="Rectángulo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4345" cy="68580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40082" id="Rectángulo 11" o:spid="_x0000_s1026" alt="&quot;&quot;" style="position:absolute;margin-left:47.1pt;margin-top:51.4pt;width:37.3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" fillcolor="#7030a0" stroked="f" strokeweight="1pt">
                <o:lock v:ext="edit" aspectratio="t"/>
              </v:rect>
            </w:pict>
          </mc:Fallback>
        </mc:AlternateContent>
      </w:r>
      <w:r w:rsidR="00FE2EDB">
        <w:rPr>
          <w:rFonts w:ascii="Verdana" w:eastAsiaTheme="minorHAnsi" w:hAnsi="Verdana" w:cstheme="minorBidi"/>
          <w:color w:val="0068B4"/>
          <w:sz w:val="40"/>
          <w:szCs w:val="40"/>
          <w:lang w:val="es-ES"/>
        </w:rPr>
        <w:t>Versión 2022</w:t>
      </w:r>
      <w:r w:rsidR="009C74A5">
        <w:rPr>
          <w:rFonts w:ascii="Verdana" w:eastAsiaTheme="minorHAnsi" w:hAnsi="Verdana" w:cstheme="minorBidi"/>
          <w:color w:val="0068B4"/>
          <w:sz w:val="40"/>
          <w:szCs w:val="40"/>
          <w:lang w:val="es-ES"/>
        </w:rPr>
        <w:t xml:space="preserve"> adaptada </w:t>
      </w:r>
      <w:r w:rsidR="00194765">
        <w:rPr>
          <w:rFonts w:ascii="Verdana" w:eastAsiaTheme="minorHAnsi" w:hAnsi="Verdana" w:cstheme="minorBidi"/>
          <w:color w:val="0068B4"/>
          <w:sz w:val="40"/>
          <w:szCs w:val="40"/>
          <w:lang w:val="es-ES"/>
        </w:rPr>
        <w:t>a</w:t>
      </w:r>
      <w:r w:rsidR="009C74A5">
        <w:rPr>
          <w:rFonts w:ascii="Verdana" w:eastAsiaTheme="minorHAnsi" w:hAnsi="Verdana" w:cstheme="minorBidi"/>
          <w:color w:val="0068B4"/>
          <w:sz w:val="40"/>
          <w:szCs w:val="40"/>
          <w:lang w:val="es-ES"/>
        </w:rPr>
        <w:t xml:space="preserve"> lectores de pantalla</w:t>
      </w:r>
    </w:p>
    <w:p w14:paraId="6B525AE2" w14:textId="14EAD5FD" w:rsidR="00E53167" w:rsidRDefault="00E53167" w:rsidP="007D7851">
      <w:pPr>
        <w:spacing w:before="120" w:after="120" w:line="276" w:lineRule="auto"/>
        <w:ind w:left="2694"/>
        <w:rPr>
          <w:rFonts w:ascii="Verdana" w:eastAsiaTheme="minorHAnsi" w:hAnsi="Verdana" w:cstheme="minorBidi"/>
          <w:color w:val="0068B4"/>
          <w:sz w:val="40"/>
          <w:szCs w:val="40"/>
          <w:lang w:val="es-ES"/>
        </w:rPr>
      </w:pPr>
    </w:p>
    <w:p w14:paraId="39136677" w14:textId="6FB88017" w:rsidR="007D7851" w:rsidRDefault="007D7851" w:rsidP="007D7851">
      <w:pPr>
        <w:spacing w:before="120" w:after="120" w:line="276" w:lineRule="auto"/>
        <w:ind w:left="2694"/>
        <w:rPr>
          <w:rFonts w:ascii="Verdana" w:eastAsiaTheme="minorHAnsi" w:hAnsi="Verdana" w:cstheme="minorBidi"/>
          <w:color w:val="0068B4"/>
          <w:sz w:val="40"/>
          <w:szCs w:val="40"/>
          <w:lang w:val="es-ES"/>
        </w:rPr>
      </w:pPr>
    </w:p>
    <w:p w14:paraId="1416F39C" w14:textId="3838AB96" w:rsidR="008C7CCE" w:rsidRDefault="008C7CCE" w:rsidP="007D7851">
      <w:pPr>
        <w:spacing w:before="120" w:after="120" w:line="276" w:lineRule="auto"/>
        <w:ind w:left="2694"/>
        <w:rPr>
          <w:rFonts w:ascii="Verdana" w:eastAsiaTheme="minorHAnsi" w:hAnsi="Verdana" w:cstheme="minorBidi"/>
          <w:color w:val="0068B4"/>
          <w:sz w:val="40"/>
          <w:szCs w:val="40"/>
          <w:lang w:val="es-ES"/>
        </w:rPr>
      </w:pPr>
      <w:r w:rsidRPr="0089472A">
        <w:rPr>
          <w:noProof/>
          <w:color w:val="C04D5E"/>
        </w:rPr>
        <mc:AlternateContent>
          <mc:Choice Requires="wps">
            <w:drawing>
              <wp:anchor distT="0" distB="0" distL="114300" distR="114300" simplePos="0" relativeHeight="251675648" behindDoc="0" locked="0" layoutInCell="1" allowOverlap="1" wp14:anchorId="3C220C6B" wp14:editId="70D05019">
                <wp:simplePos x="0" y="0"/>
                <wp:positionH relativeFrom="column">
                  <wp:posOffset>592310</wp:posOffset>
                </wp:positionH>
                <wp:positionV relativeFrom="paragraph">
                  <wp:posOffset>18415</wp:posOffset>
                </wp:positionV>
                <wp:extent cx="474345" cy="685800"/>
                <wp:effectExtent l="0" t="0" r="0" b="0"/>
                <wp:wrapNone/>
                <wp:docPr id="10" name="Rectángulo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4345" cy="685800"/>
                        </a:xfrm>
                        <a:prstGeom prst="rect">
                          <a:avLst/>
                        </a:prstGeom>
                        <a:solidFill>
                          <a:srgbClr val="2090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2CC41" id="Rectángulo 10" o:spid="_x0000_s1026" alt="&quot;&quot;" style="position:absolute;margin-left:46.65pt;margin-top:1.45pt;width:37.3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" fillcolor="#20906e" stroked="f" strokeweight="1pt">
                <o:lock v:ext="edit" aspectratio="t"/>
              </v:rect>
            </w:pict>
          </mc:Fallback>
        </mc:AlternateContent>
      </w:r>
    </w:p>
    <w:p w14:paraId="587A3C7D" w14:textId="7E8B51B9" w:rsidR="008C7CCE" w:rsidRDefault="008C7CCE" w:rsidP="007D7851">
      <w:pPr>
        <w:spacing w:before="120" w:after="120" w:line="276" w:lineRule="auto"/>
        <w:ind w:left="2694"/>
        <w:rPr>
          <w:rFonts w:ascii="Verdana" w:eastAsiaTheme="minorHAnsi" w:hAnsi="Verdana" w:cstheme="minorBidi"/>
          <w:color w:val="0068B4"/>
          <w:sz w:val="40"/>
          <w:szCs w:val="40"/>
          <w:lang w:val="es-ES"/>
        </w:rPr>
      </w:pPr>
    </w:p>
    <w:p w14:paraId="7DC7972D" w14:textId="7BE3FD91" w:rsidR="008C7CCE" w:rsidRDefault="008C7CCE" w:rsidP="00011C2E">
      <w:pPr>
        <w:tabs>
          <w:tab w:val="left" w:pos="1701"/>
        </w:tabs>
        <w:spacing w:before="120" w:after="120" w:line="276" w:lineRule="auto"/>
        <w:ind w:left="2694"/>
        <w:rPr>
          <w:rFonts w:ascii="Verdana" w:eastAsiaTheme="minorHAnsi" w:hAnsi="Verdana" w:cstheme="minorBidi"/>
          <w:color w:val="0068B4"/>
          <w:sz w:val="40"/>
          <w:szCs w:val="40"/>
          <w:lang w:val="es-ES"/>
        </w:rPr>
      </w:pPr>
      <w:r w:rsidRPr="0089472A">
        <w:rPr>
          <w:noProof/>
          <w:color w:val="C04D5E"/>
        </w:rPr>
        <mc:AlternateContent>
          <mc:Choice Requires="wps">
            <w:drawing>
              <wp:anchor distT="0" distB="0" distL="114300" distR="114300" simplePos="0" relativeHeight="251679744" behindDoc="0" locked="0" layoutInCell="1" allowOverlap="1" wp14:anchorId="51658446" wp14:editId="5E3796F1">
                <wp:simplePos x="0" y="0"/>
                <wp:positionH relativeFrom="column">
                  <wp:posOffset>589135</wp:posOffset>
                </wp:positionH>
                <wp:positionV relativeFrom="paragraph">
                  <wp:posOffset>220345</wp:posOffset>
                </wp:positionV>
                <wp:extent cx="474345" cy="685800"/>
                <wp:effectExtent l="0" t="0" r="0" b="0"/>
                <wp:wrapNone/>
                <wp:docPr id="12" name="Rectángulo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4345" cy="6858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009DC" id="Rectángulo 12" o:spid="_x0000_s1026" alt="&quot;&quot;" style="position:absolute;margin-left:46.4pt;margin-top:17.35pt;width:37.3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" fillcolor="gray [1629]" stroked="f" strokeweight="1pt">
                <o:lock v:ext="edit" aspectratio="t"/>
              </v:rect>
            </w:pict>
          </mc:Fallback>
        </mc:AlternateContent>
      </w:r>
    </w:p>
    <w:p w14:paraId="791D39E8" w14:textId="77777777" w:rsidR="00DC7A1C" w:rsidRDefault="00DC7A1C" w:rsidP="007D7851">
      <w:pPr>
        <w:spacing w:before="120" w:after="120" w:line="276" w:lineRule="auto"/>
        <w:ind w:left="2694"/>
        <w:rPr>
          <w:rFonts w:ascii="Verdana" w:eastAsiaTheme="minorHAnsi" w:hAnsi="Verdana" w:cstheme="minorBidi"/>
          <w:color w:val="0068B4"/>
          <w:sz w:val="40"/>
          <w:szCs w:val="40"/>
          <w:lang w:val="es-ES"/>
        </w:rPr>
      </w:pPr>
    </w:p>
    <w:p w14:paraId="0B8033B0" w14:textId="71436DB8" w:rsidR="008C7CCE" w:rsidRDefault="00284E39" w:rsidP="008C7CCE">
      <w:pPr>
        <w:ind w:left="4111" w:right="-90"/>
      </w:pPr>
      <w:r>
        <w:rPr>
          <w:rFonts w:ascii="Verdana" w:hAnsi="Verdana"/>
          <w:noProof/>
          <w:color w:val="4472C4" w:themeColor="accent1"/>
          <w:sz w:val="20"/>
          <w:szCs w:val="20"/>
        </w:rPr>
        <w:drawing>
          <wp:inline distT="0" distB="0" distL="0" distR="0" wp14:anchorId="5D1485B5" wp14:editId="2EC343D8">
            <wp:extent cx="3310467" cy="694267"/>
            <wp:effectExtent l="0" t="0" r="4445" b="0"/>
            <wp:docPr id="5" name="Imagen 5" descr="Obras y Equipamientos. Madr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5" descr="Obras y Equipamientos. Madrid"/>
                    <pic:cNvPicPr/>
                  </pic:nvPicPr>
                  <pic:blipFill rotWithShape="1">
                    <a:blip r:embed="rId11" cstate="print">
                      <a:extLst>
                        <a:ext uri="{28A0092B-C50C-407E-A947-70E740481C1C}">
                          <a14:useLocalDpi xmlns:a14="http://schemas.microsoft.com/office/drawing/2010/main" val="0"/>
                        </a:ext>
                      </a:extLst>
                    </a:blip>
                    <a:srcRect r="5948" b="24490"/>
                    <a:stretch/>
                  </pic:blipFill>
                  <pic:spPr bwMode="auto">
                    <a:xfrm>
                      <a:off x="0" y="0"/>
                      <a:ext cx="3324495" cy="697209"/>
                    </a:xfrm>
                    <a:prstGeom prst="rect">
                      <a:avLst/>
                    </a:prstGeom>
                    <a:ln>
                      <a:noFill/>
                    </a:ln>
                    <a:extLst>
                      <a:ext uri="{53640926-AAD7-44D8-BBD7-CCE9431645EC}">
                        <a14:shadowObscured xmlns:a14="http://schemas.microsoft.com/office/drawing/2010/main"/>
                      </a:ext>
                    </a:extLst>
                  </pic:spPr>
                </pic:pic>
              </a:graphicData>
            </a:graphic>
          </wp:inline>
        </w:drawing>
      </w:r>
    </w:p>
    <w:p w14:paraId="11AEC115" w14:textId="77777777" w:rsidR="00DC7A1C" w:rsidRPr="00AD2420" w:rsidRDefault="00DC7A1C" w:rsidP="00060DBB">
      <w:pPr>
        <w:spacing w:after="0" w:line="240" w:lineRule="auto"/>
        <w:jc w:val="center"/>
        <w:rPr>
          <w:rFonts w:ascii="Verdana" w:hAnsi="Verdana"/>
          <w:b/>
          <w:sz w:val="28"/>
        </w:rPr>
      </w:pPr>
      <w:r w:rsidRPr="00AD2420">
        <w:rPr>
          <w:rFonts w:ascii="Verdana" w:hAnsi="Verdana"/>
          <w:b/>
          <w:sz w:val="28"/>
        </w:rPr>
        <w:lastRenderedPageBreak/>
        <w:t>Manual de Accesibilidad para espacios públicos urbanizados del Ayuntamiento de Madrid</w:t>
      </w:r>
    </w:p>
    <w:p w14:paraId="7831F5CD" w14:textId="77777777" w:rsidR="00DC7A1C" w:rsidRPr="00AD2420" w:rsidRDefault="00DC7A1C" w:rsidP="00060DBB">
      <w:pPr>
        <w:spacing w:after="0" w:line="240" w:lineRule="auto"/>
        <w:jc w:val="center"/>
        <w:rPr>
          <w:rFonts w:ascii="Verdana" w:hAnsi="Verdana"/>
          <w:b/>
          <w:sz w:val="24"/>
        </w:rPr>
      </w:pPr>
      <w:r w:rsidRPr="00AD2420">
        <w:rPr>
          <w:rFonts w:ascii="Verdana" w:hAnsi="Verdana"/>
          <w:b/>
          <w:sz w:val="24"/>
        </w:rPr>
        <w:t>(versión 2022)</w:t>
      </w:r>
    </w:p>
    <w:p w14:paraId="2FAFBC00" w14:textId="77777777" w:rsidR="00DC7A1C" w:rsidRDefault="00DC7A1C" w:rsidP="00060DBB">
      <w:pPr>
        <w:spacing w:after="0" w:line="240" w:lineRule="auto"/>
        <w:rPr>
          <w:rFonts w:ascii="Verdana" w:hAnsi="Verdana"/>
          <w:b/>
        </w:rPr>
      </w:pPr>
    </w:p>
    <w:p w14:paraId="03CC0FAA" w14:textId="77777777" w:rsidR="00DC7A1C" w:rsidRDefault="00DC7A1C" w:rsidP="00060DBB">
      <w:pPr>
        <w:spacing w:after="0" w:line="240" w:lineRule="auto"/>
        <w:rPr>
          <w:rFonts w:ascii="Verdana" w:hAnsi="Verdana"/>
          <w:b/>
        </w:rPr>
      </w:pPr>
    </w:p>
    <w:p w14:paraId="4681A10F" w14:textId="77777777" w:rsidR="00DC7A1C" w:rsidRDefault="00DC7A1C" w:rsidP="00060DBB">
      <w:pPr>
        <w:spacing w:after="0" w:line="240" w:lineRule="auto"/>
        <w:rPr>
          <w:rFonts w:ascii="Verdana" w:hAnsi="Verdana"/>
          <w:b/>
        </w:rPr>
      </w:pPr>
    </w:p>
    <w:p w14:paraId="760C8E0B" w14:textId="77777777" w:rsidR="00DC7A1C" w:rsidRPr="00AD2420" w:rsidRDefault="00DC7A1C" w:rsidP="00060DBB">
      <w:pPr>
        <w:spacing w:after="0" w:line="240" w:lineRule="auto"/>
        <w:jc w:val="both"/>
        <w:rPr>
          <w:rFonts w:ascii="Verdana" w:hAnsi="Verdana"/>
          <w:b/>
        </w:rPr>
      </w:pPr>
      <w:r w:rsidRPr="00AD2420">
        <w:rPr>
          <w:rFonts w:ascii="Verdana" w:hAnsi="Verdana"/>
          <w:b/>
        </w:rPr>
        <w:t>PROMUEVE:</w:t>
      </w:r>
    </w:p>
    <w:p w14:paraId="5AB234C7" w14:textId="77777777" w:rsidR="00DC7A1C" w:rsidRPr="00AD2420" w:rsidRDefault="00DC7A1C" w:rsidP="00060DBB">
      <w:pPr>
        <w:spacing w:after="0" w:line="240" w:lineRule="auto"/>
        <w:jc w:val="both"/>
        <w:rPr>
          <w:rFonts w:ascii="Verdana" w:hAnsi="Verdana"/>
        </w:rPr>
      </w:pPr>
      <w:r w:rsidRPr="00AD2420">
        <w:rPr>
          <w:rFonts w:ascii="Verdana" w:hAnsi="Verdana"/>
        </w:rPr>
        <w:t>Ayuntamiento de Madrid</w:t>
      </w:r>
    </w:p>
    <w:p w14:paraId="019FAF02" w14:textId="77777777" w:rsidR="00DC7A1C" w:rsidRPr="00AD2420" w:rsidRDefault="00DC7A1C" w:rsidP="00060DBB">
      <w:pPr>
        <w:spacing w:after="0" w:line="240" w:lineRule="auto"/>
        <w:jc w:val="both"/>
        <w:rPr>
          <w:rFonts w:ascii="Verdana" w:hAnsi="Verdana"/>
        </w:rPr>
      </w:pPr>
      <w:r w:rsidRPr="00AD2420">
        <w:rPr>
          <w:rFonts w:ascii="Verdana" w:hAnsi="Verdana"/>
        </w:rPr>
        <w:t xml:space="preserve">Área de Gobierno de </w:t>
      </w:r>
      <w:r>
        <w:rPr>
          <w:rFonts w:ascii="Verdana" w:hAnsi="Verdana"/>
        </w:rPr>
        <w:t>Obras y Equipamientos</w:t>
      </w:r>
    </w:p>
    <w:p w14:paraId="660984BD" w14:textId="77777777" w:rsidR="00DC7A1C" w:rsidRPr="00AD2420" w:rsidRDefault="00DC7A1C" w:rsidP="00060DBB">
      <w:pPr>
        <w:spacing w:after="0" w:line="240" w:lineRule="auto"/>
        <w:jc w:val="both"/>
        <w:rPr>
          <w:rFonts w:ascii="Verdana" w:hAnsi="Verdana"/>
        </w:rPr>
      </w:pPr>
      <w:r w:rsidRPr="00AD2420">
        <w:rPr>
          <w:rFonts w:ascii="Verdana" w:hAnsi="Verdana"/>
        </w:rPr>
        <w:t xml:space="preserve">Dirección General </w:t>
      </w:r>
      <w:r>
        <w:rPr>
          <w:rFonts w:ascii="Verdana" w:hAnsi="Verdana"/>
        </w:rPr>
        <w:t>de Accesibilidad</w:t>
      </w:r>
    </w:p>
    <w:p w14:paraId="16363C87" w14:textId="77777777" w:rsidR="00DC7A1C" w:rsidRPr="00AD2420" w:rsidRDefault="00DC7A1C" w:rsidP="00060DBB">
      <w:pPr>
        <w:spacing w:after="0" w:line="240" w:lineRule="auto"/>
        <w:jc w:val="both"/>
        <w:rPr>
          <w:rFonts w:ascii="Verdana" w:hAnsi="Verdana"/>
        </w:rPr>
      </w:pPr>
    </w:p>
    <w:p w14:paraId="39BCBB45" w14:textId="77777777" w:rsidR="00DC7A1C" w:rsidRDefault="00DC7A1C" w:rsidP="00060DBB">
      <w:pPr>
        <w:spacing w:after="0" w:line="240" w:lineRule="auto"/>
        <w:jc w:val="both"/>
        <w:rPr>
          <w:rFonts w:ascii="Verdana" w:hAnsi="Verdana"/>
        </w:rPr>
      </w:pPr>
    </w:p>
    <w:p w14:paraId="186910B3" w14:textId="77777777" w:rsidR="00DC7A1C" w:rsidRPr="00AD2420" w:rsidRDefault="00DC7A1C" w:rsidP="00060DBB">
      <w:pPr>
        <w:spacing w:after="0" w:line="240" w:lineRule="auto"/>
        <w:jc w:val="both"/>
        <w:rPr>
          <w:rFonts w:ascii="Verdana" w:hAnsi="Verdana"/>
          <w:b/>
          <w:bCs/>
        </w:rPr>
      </w:pPr>
      <w:r w:rsidRPr="00AD2420">
        <w:rPr>
          <w:rFonts w:ascii="Verdana" w:hAnsi="Verdana"/>
          <w:b/>
          <w:bCs/>
        </w:rPr>
        <w:t>Diseño, maquetación y adaptación a lenguaje claro</w:t>
      </w:r>
    </w:p>
    <w:p w14:paraId="11B25336" w14:textId="77777777" w:rsidR="00DC7A1C" w:rsidRPr="00BA336A" w:rsidRDefault="00DC7A1C" w:rsidP="00060DBB">
      <w:pPr>
        <w:spacing w:after="0" w:line="240" w:lineRule="auto"/>
        <w:jc w:val="both"/>
        <w:rPr>
          <w:rFonts w:ascii="Verdana" w:hAnsi="Verdana"/>
        </w:rPr>
      </w:pPr>
      <w:r>
        <w:rPr>
          <w:rFonts w:ascii="Verdana" w:hAnsi="Verdana"/>
        </w:rPr>
        <w:t>ACCEDES Entornos y Servicios Accesibles, S.L.</w:t>
      </w:r>
    </w:p>
    <w:p w14:paraId="012EEA3B" w14:textId="77777777" w:rsidR="00DC7A1C" w:rsidRPr="00AD2420" w:rsidRDefault="00DC7A1C" w:rsidP="00060DBB">
      <w:pPr>
        <w:spacing w:after="0" w:line="240" w:lineRule="auto"/>
        <w:jc w:val="both"/>
        <w:rPr>
          <w:rFonts w:ascii="Verdana" w:hAnsi="Verdana"/>
        </w:rPr>
      </w:pPr>
    </w:p>
    <w:p w14:paraId="7FDC81F7" w14:textId="77777777" w:rsidR="00DC7A1C" w:rsidRDefault="00DC7A1C" w:rsidP="00060DBB">
      <w:pPr>
        <w:spacing w:after="0" w:line="240" w:lineRule="auto"/>
        <w:jc w:val="both"/>
        <w:rPr>
          <w:rFonts w:ascii="Verdana" w:hAnsi="Verdana"/>
        </w:rPr>
      </w:pPr>
    </w:p>
    <w:p w14:paraId="4972EB33" w14:textId="77777777" w:rsidR="00DC7A1C" w:rsidRPr="00AD2420" w:rsidRDefault="00DC7A1C" w:rsidP="00060DBB">
      <w:pPr>
        <w:spacing w:after="0" w:line="240" w:lineRule="auto"/>
        <w:jc w:val="both"/>
        <w:rPr>
          <w:rFonts w:ascii="Verdana" w:hAnsi="Verdana"/>
        </w:rPr>
      </w:pPr>
      <w:r w:rsidRPr="00AD2420">
        <w:rPr>
          <w:rFonts w:ascii="Verdana" w:hAnsi="Verdana"/>
        </w:rPr>
        <w:t>El equipo redactor agradece a todos los profesionales que han colaborado en la redacción y revisión del presente documento su esfuerzo, experiencia, conocimiento, sentido común e implicación en la promoción de la accesibilidad universal en la ciudad de Madrid.</w:t>
      </w:r>
    </w:p>
    <w:p w14:paraId="58B5DC51" w14:textId="77777777" w:rsidR="00DC7A1C" w:rsidRPr="00AD2420" w:rsidRDefault="00DC7A1C" w:rsidP="00060DBB">
      <w:pPr>
        <w:spacing w:after="0" w:line="240" w:lineRule="auto"/>
        <w:jc w:val="both"/>
        <w:rPr>
          <w:rFonts w:ascii="Verdana" w:hAnsi="Verdana"/>
        </w:rPr>
      </w:pPr>
    </w:p>
    <w:p w14:paraId="693247C5" w14:textId="48F84933" w:rsidR="00DC7A1C" w:rsidRDefault="00DC7A1C" w:rsidP="00DC7A1C">
      <w:pPr>
        <w:spacing w:after="0" w:line="240" w:lineRule="auto"/>
      </w:pPr>
      <w:r>
        <w:br w:type="page"/>
      </w:r>
    </w:p>
    <w:p w14:paraId="39145A94" w14:textId="77777777" w:rsidR="00DC7A1C" w:rsidRDefault="00DC7A1C" w:rsidP="001B794F">
      <w:pPr>
        <w:pStyle w:val="Ttulo1"/>
      </w:pPr>
      <w:r>
        <w:lastRenderedPageBreak/>
        <w:t>Introducción</w:t>
      </w:r>
    </w:p>
    <w:p w14:paraId="5CE3BBDA" w14:textId="77777777" w:rsidR="00DC7A1C" w:rsidRPr="005A5A99" w:rsidRDefault="00DC7A1C" w:rsidP="001B794F">
      <w:pPr>
        <w:rPr>
          <w:lang w:val="es-ES"/>
        </w:rPr>
      </w:pPr>
    </w:p>
    <w:p w14:paraId="27AA7D1A" w14:textId="4B2FF9C4" w:rsidR="00DC7A1C" w:rsidRPr="006C4921" w:rsidRDefault="00DC7A1C" w:rsidP="001B794F">
      <w:pPr>
        <w:spacing w:line="276" w:lineRule="auto"/>
        <w:rPr>
          <w:rFonts w:ascii="Verdana" w:hAnsi="Verdana"/>
          <w:lang w:val="es-ES"/>
        </w:rPr>
      </w:pPr>
      <w:r w:rsidRPr="006C4921">
        <w:rPr>
          <w:rFonts w:ascii="Verdana" w:hAnsi="Verdana"/>
          <w:lang w:val="es-ES"/>
        </w:rPr>
        <w:t xml:space="preserve">La presente “versión 2022” del </w:t>
      </w:r>
      <w:r w:rsidRPr="006C4921">
        <w:rPr>
          <w:rFonts w:ascii="Verdana" w:hAnsi="Verdana"/>
          <w:b/>
          <w:lang w:val="es-ES"/>
        </w:rPr>
        <w:t>Manual de Accesibilidad para espacios públicos urbanizados del Ayuntamiento de Madrid</w:t>
      </w:r>
      <w:r w:rsidRPr="006C4921">
        <w:rPr>
          <w:rFonts w:ascii="Verdana" w:hAnsi="Verdana"/>
          <w:lang w:val="es-ES"/>
        </w:rPr>
        <w:t xml:space="preserve"> es una actualización de la “versión 2016”.</w:t>
      </w:r>
      <w:r w:rsidR="00011C2E">
        <w:rPr>
          <w:rFonts w:ascii="Verdana" w:hAnsi="Verdana"/>
          <w:lang w:val="es-ES"/>
        </w:rPr>
        <w:t xml:space="preserve"> La versión 2022 ha sido publicada con dos formatos, uno en PDF con criterios de accesibilidad</w:t>
      </w:r>
      <w:r w:rsidR="000C5D22">
        <w:rPr>
          <w:rFonts w:ascii="Verdana" w:hAnsi="Verdana"/>
          <w:lang w:val="es-ES"/>
        </w:rPr>
        <w:t>,</w:t>
      </w:r>
      <w:r w:rsidR="000E5E8A">
        <w:rPr>
          <w:rFonts w:ascii="Verdana" w:hAnsi="Verdana"/>
          <w:lang w:val="es-ES"/>
        </w:rPr>
        <w:t xml:space="preserve"> pero por su extensión es posible que se encuentren dificultades con determinados sistemas de lectura de pantalla, por eso se proporciona un segundo formato de presentación en Word dividido por capítulos siendo </w:t>
      </w:r>
      <w:r w:rsidR="00011C2E">
        <w:rPr>
          <w:rFonts w:ascii="Verdana" w:hAnsi="Verdana"/>
          <w:lang w:val="es-ES"/>
        </w:rPr>
        <w:t>accesible para lectores de pantalla, por lo tanto</w:t>
      </w:r>
      <w:r w:rsidR="000C5D22">
        <w:rPr>
          <w:rFonts w:ascii="Verdana" w:hAnsi="Verdana"/>
          <w:lang w:val="es-ES"/>
        </w:rPr>
        <w:t>,</w:t>
      </w:r>
      <w:r w:rsidR="00011C2E">
        <w:rPr>
          <w:rFonts w:ascii="Verdana" w:hAnsi="Verdana"/>
          <w:lang w:val="es-ES"/>
        </w:rPr>
        <w:t xml:space="preserve"> tiene las modificaciones oportunas para favorecer una correcta lectura</w:t>
      </w:r>
      <w:r w:rsidR="000E5E8A">
        <w:rPr>
          <w:rFonts w:ascii="Verdana" w:hAnsi="Verdana"/>
          <w:lang w:val="es-ES"/>
        </w:rPr>
        <w:t>.</w:t>
      </w:r>
    </w:p>
    <w:p w14:paraId="528E1F4B" w14:textId="77777777" w:rsidR="00DC7A1C" w:rsidRPr="00DF32CB" w:rsidRDefault="00DC7A1C" w:rsidP="001B794F">
      <w:pPr>
        <w:spacing w:line="276" w:lineRule="auto"/>
        <w:rPr>
          <w:rFonts w:ascii="Verdana" w:hAnsi="Verdana"/>
        </w:rPr>
      </w:pPr>
      <w:r w:rsidRPr="006C4921">
        <w:rPr>
          <w:rFonts w:ascii="Verdana" w:hAnsi="Verdana"/>
          <w:lang w:val="es-ES"/>
        </w:rPr>
        <w:t xml:space="preserve">El principal motivo de esta actualización es la entrada en vigor de la </w:t>
      </w:r>
      <w:r w:rsidRPr="006C4921">
        <w:rPr>
          <w:rFonts w:ascii="Verdana" w:hAnsi="Verdana"/>
          <w:i/>
          <w:lang w:val="es-ES"/>
        </w:rPr>
        <w:t>Orden TMA/851/2021, de 23 de julio, por la que se desarrolla el documento técnico de condiciones básicas de accesibilidad y no discriminación para el acceso y la utilización de los espacios públicos urbanizados</w:t>
      </w:r>
      <w:r w:rsidRPr="006C4921">
        <w:rPr>
          <w:rFonts w:ascii="Verdana" w:hAnsi="Verdana"/>
          <w:lang w:val="es-ES"/>
        </w:rPr>
        <w:t xml:space="preserve">. Esta sustituye completamente en octubre de 2022 a la hasta entonces vigente </w:t>
      </w:r>
      <w:r w:rsidRPr="006C4921">
        <w:rPr>
          <w:rFonts w:ascii="Verdana" w:hAnsi="Verdana"/>
          <w:i/>
          <w:lang w:val="es-ES"/>
        </w:rPr>
        <w:t>Orden VIV/561/2010, de 1 de febrero, por la que se desarrolla el documento técnico de condiciones básicas de accesibilidad y no discriminación para el acceso y utilización de los espacios públicos urbanizados</w:t>
      </w:r>
      <w:r w:rsidRPr="006C4921">
        <w:rPr>
          <w:rFonts w:ascii="Verdana" w:hAnsi="Verdana"/>
          <w:lang w:val="es-ES"/>
        </w:rPr>
        <w:t>. Dicha modificación normativa afectaba tanto a textos como a gráficos y fichas de la versión de 2016 del Manual.</w:t>
      </w:r>
    </w:p>
    <w:p w14:paraId="315359B6" w14:textId="77777777" w:rsidR="00DC7A1C" w:rsidRPr="006C4921" w:rsidRDefault="00DC7A1C" w:rsidP="001B794F">
      <w:pPr>
        <w:spacing w:line="276" w:lineRule="auto"/>
        <w:rPr>
          <w:rFonts w:ascii="Verdana" w:hAnsi="Verdana"/>
          <w:lang w:val="es-ES"/>
        </w:rPr>
      </w:pPr>
      <w:r w:rsidRPr="006C4921">
        <w:rPr>
          <w:rFonts w:ascii="Verdana" w:hAnsi="Verdana"/>
          <w:lang w:val="es-ES"/>
        </w:rPr>
        <w:t>Es el momento también de asegurar la máxima accesibilidad del documento en formato PDF. Además, su redacción y maquetación se han ajustado a los criterios de “comunicación clara”. El objetivo es facilitar al máximo su consulta, a pesar de ser un documento técnico.</w:t>
      </w:r>
    </w:p>
    <w:p w14:paraId="65A5704F" w14:textId="77777777" w:rsidR="00DC7A1C" w:rsidRPr="006C4921" w:rsidRDefault="00DC7A1C" w:rsidP="001B794F">
      <w:pPr>
        <w:spacing w:line="276" w:lineRule="auto"/>
        <w:rPr>
          <w:rFonts w:ascii="Verdana" w:hAnsi="Verdana"/>
          <w:lang w:val="es-ES"/>
        </w:rPr>
      </w:pPr>
      <w:r w:rsidRPr="006C4921">
        <w:rPr>
          <w:rFonts w:ascii="Verdana" w:hAnsi="Verdana"/>
          <w:lang w:val="es-ES"/>
        </w:rPr>
        <w:t>Las modificaciones llevadas a cabo se resumen en:</w:t>
      </w:r>
    </w:p>
    <w:p w14:paraId="16D274B2" w14:textId="77777777" w:rsidR="00DC7A1C" w:rsidRPr="005A5A99" w:rsidRDefault="00DC7A1C" w:rsidP="00DC7A1C">
      <w:pPr>
        <w:pStyle w:val="Prrafodelista"/>
        <w:numPr>
          <w:ilvl w:val="0"/>
          <w:numId w:val="4"/>
        </w:numPr>
        <w:spacing w:before="120" w:after="120" w:line="276" w:lineRule="auto"/>
        <w:ind w:left="714" w:hanging="357"/>
        <w:contextualSpacing w:val="0"/>
        <w:rPr>
          <w:rFonts w:ascii="Verdana" w:hAnsi="Verdana"/>
          <w:lang w:val="es-ES"/>
        </w:rPr>
      </w:pPr>
      <w:r w:rsidRPr="005A5A99">
        <w:rPr>
          <w:rFonts w:ascii="Verdana" w:hAnsi="Verdana"/>
          <w:lang w:val="es-ES"/>
        </w:rPr>
        <w:t>Actualización y armonización del Manual a la normativa vigente.</w:t>
      </w:r>
    </w:p>
    <w:p w14:paraId="22D39D05" w14:textId="77777777" w:rsidR="00DC7A1C" w:rsidRPr="006C4921" w:rsidRDefault="00DC7A1C" w:rsidP="00DC7A1C">
      <w:pPr>
        <w:pStyle w:val="Prrafodelista"/>
        <w:numPr>
          <w:ilvl w:val="0"/>
          <w:numId w:val="4"/>
        </w:numPr>
        <w:spacing w:before="120" w:after="120" w:line="276" w:lineRule="auto"/>
        <w:ind w:left="714" w:hanging="357"/>
        <w:contextualSpacing w:val="0"/>
        <w:rPr>
          <w:rFonts w:ascii="Verdana" w:hAnsi="Verdana"/>
          <w:lang w:val="es-ES"/>
        </w:rPr>
      </w:pPr>
      <w:r w:rsidRPr="006C4921">
        <w:rPr>
          <w:rFonts w:ascii="Verdana" w:hAnsi="Verdana"/>
          <w:lang w:val="es-ES"/>
        </w:rPr>
        <w:t>Sustitución en textos, esquemas, imágenes y fichas, de los parámetros establecidos en la Orden VIV/561/2010 por los correspondientes en la Orden TMA/851/2021.</w:t>
      </w:r>
    </w:p>
    <w:p w14:paraId="2B3B7FD1" w14:textId="77777777" w:rsidR="00DC7A1C" w:rsidRPr="006C4921" w:rsidRDefault="00DC7A1C" w:rsidP="00DC7A1C">
      <w:pPr>
        <w:pStyle w:val="Prrafodelista"/>
        <w:numPr>
          <w:ilvl w:val="0"/>
          <w:numId w:val="4"/>
        </w:numPr>
        <w:spacing w:before="120" w:after="120" w:line="276" w:lineRule="auto"/>
        <w:ind w:left="714" w:hanging="357"/>
        <w:contextualSpacing w:val="0"/>
        <w:rPr>
          <w:rFonts w:ascii="Verdana" w:hAnsi="Verdana"/>
          <w:lang w:val="es-ES"/>
        </w:rPr>
      </w:pPr>
      <w:r w:rsidRPr="006C4921">
        <w:rPr>
          <w:rFonts w:ascii="Verdana" w:hAnsi="Verdana"/>
          <w:lang w:val="es-ES"/>
        </w:rPr>
        <w:t>Adaptación del PDF final a los criterios de accesibilidad, incluyendo un proceso de validación.</w:t>
      </w:r>
    </w:p>
    <w:p w14:paraId="24A334D7" w14:textId="77777777" w:rsidR="00DC7A1C" w:rsidRPr="006C4921" w:rsidRDefault="00DC7A1C" w:rsidP="00DC7A1C">
      <w:pPr>
        <w:pStyle w:val="Prrafodelista"/>
        <w:numPr>
          <w:ilvl w:val="0"/>
          <w:numId w:val="4"/>
        </w:numPr>
        <w:spacing w:before="120" w:after="120" w:line="276" w:lineRule="auto"/>
        <w:ind w:left="714" w:hanging="357"/>
        <w:contextualSpacing w:val="0"/>
        <w:rPr>
          <w:rFonts w:ascii="Verdana" w:hAnsi="Verdana"/>
          <w:lang w:val="es-ES"/>
        </w:rPr>
      </w:pPr>
      <w:r w:rsidRPr="006C4921">
        <w:rPr>
          <w:rFonts w:ascii="Verdana" w:hAnsi="Verdana"/>
          <w:lang w:val="es-ES"/>
        </w:rPr>
        <w:t>Revisión de los textos y la maquetación según los criterios de “comunicación clara”.</w:t>
      </w:r>
    </w:p>
    <w:p w14:paraId="242EF3A0" w14:textId="77777777" w:rsidR="00DC7A1C" w:rsidRPr="006C4921" w:rsidRDefault="00DC7A1C" w:rsidP="00DC7A1C">
      <w:pPr>
        <w:pStyle w:val="Prrafodelista"/>
        <w:numPr>
          <w:ilvl w:val="0"/>
          <w:numId w:val="4"/>
        </w:numPr>
        <w:spacing w:before="120" w:after="120" w:line="276" w:lineRule="auto"/>
        <w:ind w:left="714" w:hanging="357"/>
        <w:contextualSpacing w:val="0"/>
        <w:rPr>
          <w:rFonts w:ascii="Verdana" w:hAnsi="Verdana"/>
          <w:lang w:val="es-ES"/>
        </w:rPr>
      </w:pPr>
      <w:r w:rsidRPr="006C4921">
        <w:rPr>
          <w:rFonts w:ascii="Verdana" w:hAnsi="Verdana"/>
          <w:lang w:val="es-ES"/>
        </w:rPr>
        <w:t>Verificación e incorporación de nuevos enlaces web.</w:t>
      </w:r>
    </w:p>
    <w:p w14:paraId="3844FA99" w14:textId="77777777" w:rsidR="00DC7A1C" w:rsidRDefault="00DC7A1C" w:rsidP="00DC7A1C">
      <w:pPr>
        <w:pStyle w:val="Prrafodelista"/>
        <w:numPr>
          <w:ilvl w:val="0"/>
          <w:numId w:val="4"/>
        </w:numPr>
        <w:spacing w:before="120" w:after="120" w:line="276" w:lineRule="auto"/>
        <w:ind w:left="714" w:hanging="357"/>
        <w:contextualSpacing w:val="0"/>
        <w:rPr>
          <w:rFonts w:ascii="Verdana" w:hAnsi="Verdana"/>
          <w:lang w:val="es-ES"/>
        </w:rPr>
      </w:pPr>
      <w:r w:rsidRPr="006C4921">
        <w:rPr>
          <w:rFonts w:ascii="Verdana" w:hAnsi="Verdana"/>
          <w:lang w:val="es-ES"/>
        </w:rPr>
        <w:t>Introducción de un nuevo capítulo sobre accesibilidad cognitiva.</w:t>
      </w:r>
    </w:p>
    <w:p w14:paraId="494E7F45" w14:textId="77777777" w:rsidR="00DC7A1C" w:rsidRPr="00516EDA" w:rsidRDefault="00DC7A1C" w:rsidP="001B794F">
      <w:pPr>
        <w:spacing w:before="120" w:after="120" w:line="276" w:lineRule="auto"/>
        <w:rPr>
          <w:rFonts w:ascii="Verdana" w:hAnsi="Verdana"/>
          <w:lang w:val="es-ES"/>
        </w:rPr>
      </w:pPr>
    </w:p>
    <w:p w14:paraId="4CBB16DB" w14:textId="4068A2CE" w:rsidR="00402229" w:rsidRPr="006C4921" w:rsidRDefault="00DC7A1C" w:rsidP="00402229">
      <w:pPr>
        <w:spacing w:line="276" w:lineRule="auto"/>
        <w:rPr>
          <w:rFonts w:ascii="Verdana" w:hAnsi="Verdana"/>
          <w:lang w:val="es-ES"/>
        </w:rPr>
      </w:pPr>
      <w:r w:rsidRPr="006C4921">
        <w:rPr>
          <w:rFonts w:ascii="Verdana" w:hAnsi="Verdana"/>
          <w:lang w:val="es-ES"/>
        </w:rPr>
        <w:t xml:space="preserve">Al igual que en la versión anterior, en la redacción actual se realiza una </w:t>
      </w:r>
      <w:r w:rsidRPr="006C4921">
        <w:rPr>
          <w:rFonts w:ascii="Verdana" w:hAnsi="Verdana"/>
          <w:b/>
          <w:lang w:val="es-ES"/>
        </w:rPr>
        <w:t>lectura transversal de la normativa estatal y autonómica</w:t>
      </w:r>
      <w:r w:rsidRPr="006C4921">
        <w:rPr>
          <w:rFonts w:ascii="Verdana" w:hAnsi="Verdana"/>
          <w:lang w:val="es-ES"/>
        </w:rPr>
        <w:t>. Se incluyen así criterios prácticos aplicables a la ciudad de Madrid. El objetivo es homogeneizar las medidas en favor de la accesibilidad que se incorporan al espacio urbano.</w:t>
      </w:r>
    </w:p>
    <w:p w14:paraId="318D43F2" w14:textId="77777777" w:rsidR="00DC7A1C" w:rsidRPr="006C4921" w:rsidRDefault="00DC7A1C" w:rsidP="001B794F">
      <w:pPr>
        <w:spacing w:line="276" w:lineRule="auto"/>
        <w:rPr>
          <w:rFonts w:ascii="Verdana" w:hAnsi="Verdana"/>
          <w:lang w:val="es-ES"/>
        </w:rPr>
      </w:pPr>
      <w:r w:rsidRPr="006C4921">
        <w:rPr>
          <w:rFonts w:ascii="Verdana" w:hAnsi="Verdana"/>
          <w:lang w:val="es-ES"/>
        </w:rPr>
        <w:lastRenderedPageBreak/>
        <w:t>Las principales normas tenidas en cuenta para la redacción del Manual son:</w:t>
      </w:r>
    </w:p>
    <w:p w14:paraId="13746818" w14:textId="77777777" w:rsidR="00DC7A1C" w:rsidRDefault="00000000" w:rsidP="00DC7A1C">
      <w:pPr>
        <w:pStyle w:val="Prrafodelista"/>
        <w:numPr>
          <w:ilvl w:val="0"/>
          <w:numId w:val="4"/>
        </w:numPr>
        <w:spacing w:before="120" w:after="120" w:line="276" w:lineRule="auto"/>
        <w:ind w:left="714" w:hanging="357"/>
        <w:contextualSpacing w:val="0"/>
        <w:rPr>
          <w:rFonts w:ascii="Verdana" w:hAnsi="Verdana"/>
          <w:lang w:val="es-ES"/>
        </w:rPr>
      </w:pPr>
      <w:hyperlink r:id="rId12" w:history="1">
        <w:r w:rsidR="00DC7A1C" w:rsidRPr="006B0D84">
          <w:rPr>
            <w:rStyle w:val="Hipervnculo"/>
            <w:rFonts w:ascii="Verdana" w:hAnsi="Verdana"/>
            <w:lang w:val="es-ES"/>
          </w:rPr>
          <w:t>Orden TMA/851/2021</w:t>
        </w:r>
      </w:hyperlink>
      <w:r w:rsidR="00DC7A1C" w:rsidRPr="006C4921">
        <w:rPr>
          <w:rFonts w:ascii="Verdana" w:hAnsi="Verdana"/>
          <w:lang w:val="es-ES"/>
        </w:rPr>
        <w:t>, de 23 de julio, por la que se desarrolla el documento técnico de condiciones básicas de accesibilidad y no discriminación para el acceso y la utilización de los espacios públicos urbanizados.</w:t>
      </w:r>
    </w:p>
    <w:p w14:paraId="73CA17A3" w14:textId="77777777" w:rsidR="00DC7A1C" w:rsidRDefault="00000000" w:rsidP="00DC7A1C">
      <w:pPr>
        <w:pStyle w:val="Prrafodelista"/>
        <w:numPr>
          <w:ilvl w:val="0"/>
          <w:numId w:val="4"/>
        </w:numPr>
        <w:spacing w:before="120" w:after="120" w:line="276" w:lineRule="auto"/>
        <w:ind w:left="714" w:hanging="357"/>
        <w:contextualSpacing w:val="0"/>
        <w:rPr>
          <w:rFonts w:ascii="Verdana" w:hAnsi="Verdana"/>
          <w:lang w:val="es-ES"/>
        </w:rPr>
      </w:pPr>
      <w:hyperlink r:id="rId13" w:history="1">
        <w:r w:rsidR="00DC7A1C" w:rsidRPr="006B0D84">
          <w:rPr>
            <w:rStyle w:val="Hipervnculo"/>
            <w:rFonts w:ascii="Verdana" w:hAnsi="Verdana"/>
            <w:lang w:val="es-ES"/>
          </w:rPr>
          <w:t>Decreto 13/2007 de la Comunidad de Madrid</w:t>
        </w:r>
      </w:hyperlink>
      <w:r w:rsidR="00DC7A1C" w:rsidRPr="006C4921">
        <w:rPr>
          <w:rFonts w:ascii="Verdana" w:hAnsi="Verdana"/>
          <w:lang w:val="es-ES"/>
        </w:rPr>
        <w:t xml:space="preserve">, de 15 de marzo, del Consejo de Gobierno, por el que se aprueba el Reglamento Técnico de Desarrollo en Materia de Promoción de la Accesibilidad y Supresión de Barreras Arquitectónicas. </w:t>
      </w:r>
    </w:p>
    <w:p w14:paraId="2AF9CDE3" w14:textId="77777777" w:rsidR="00DC7A1C" w:rsidRDefault="00000000" w:rsidP="00DC7A1C">
      <w:pPr>
        <w:pStyle w:val="Prrafodelista"/>
        <w:numPr>
          <w:ilvl w:val="0"/>
          <w:numId w:val="4"/>
        </w:numPr>
        <w:spacing w:before="120" w:after="120" w:line="276" w:lineRule="auto"/>
        <w:ind w:left="714" w:hanging="357"/>
        <w:contextualSpacing w:val="0"/>
        <w:rPr>
          <w:rFonts w:ascii="Verdana" w:hAnsi="Verdana"/>
          <w:lang w:val="es-ES"/>
        </w:rPr>
      </w:pPr>
      <w:hyperlink r:id="rId14" w:anchor="no-back-button" w:history="1">
        <w:r w:rsidR="00DC7A1C" w:rsidRPr="006B0D84">
          <w:rPr>
            <w:rStyle w:val="Hipervnculo"/>
            <w:rFonts w:ascii="Verdana" w:hAnsi="Verdana"/>
            <w:lang w:val="es-ES"/>
          </w:rPr>
          <w:t>ORDEN de 7 de febrero de 2014</w:t>
        </w:r>
      </w:hyperlink>
      <w:r w:rsidR="00DC7A1C" w:rsidRPr="00C8204A">
        <w:rPr>
          <w:rFonts w:ascii="Verdana" w:hAnsi="Verdana"/>
          <w:lang w:val="es-ES"/>
        </w:rPr>
        <w:t xml:space="preserve"> de la Consejería de Transportes, Infraestructuras y Vivienda, por la que se establecen los parámetros exigibles a los ascensores en las edificaciones, para que reúnan la condición de accesibles, en el ámbito de la Comunidad de Madrid. </w:t>
      </w:r>
    </w:p>
    <w:p w14:paraId="4C5C591A" w14:textId="77777777" w:rsidR="00DC7A1C" w:rsidRDefault="00000000" w:rsidP="00DC7A1C">
      <w:pPr>
        <w:pStyle w:val="Prrafodelista"/>
        <w:numPr>
          <w:ilvl w:val="0"/>
          <w:numId w:val="4"/>
        </w:numPr>
        <w:spacing w:before="120" w:after="120" w:line="276" w:lineRule="auto"/>
        <w:ind w:left="714" w:hanging="357"/>
        <w:contextualSpacing w:val="0"/>
        <w:rPr>
          <w:rFonts w:ascii="Verdana" w:hAnsi="Verdana"/>
          <w:lang w:val="es-ES"/>
        </w:rPr>
      </w:pPr>
      <w:hyperlink r:id="rId15" w:history="1">
        <w:r w:rsidR="00DC7A1C" w:rsidRPr="006B0D84">
          <w:rPr>
            <w:rStyle w:val="Hipervnculo"/>
            <w:rFonts w:ascii="Verdana" w:hAnsi="Verdana"/>
            <w:lang w:val="es-ES"/>
          </w:rPr>
          <w:t>ORDEN de 20 de enero de 2020</w:t>
        </w:r>
      </w:hyperlink>
      <w:r w:rsidR="00DC7A1C" w:rsidRPr="00C8204A">
        <w:rPr>
          <w:rFonts w:ascii="Verdana" w:hAnsi="Verdana"/>
          <w:lang w:val="es-ES"/>
        </w:rPr>
        <w:t xml:space="preserve">, de la Consejería de Vivienda y Administración Local, por la que se modifica la Norma Técnica 2 aprobada por el Decreto 13/2007, de 15 de marzo, que regula el Reglamento Técnico de Desarrollo en Materia de Promoción de la Accesibilidad y Supresión de Barreras Arquitectónicas. </w:t>
      </w:r>
    </w:p>
    <w:p w14:paraId="0DD319E8" w14:textId="77777777" w:rsidR="00DC7A1C" w:rsidRPr="006C4921" w:rsidRDefault="00DC7A1C" w:rsidP="001B794F">
      <w:pPr>
        <w:spacing w:line="276" w:lineRule="auto"/>
        <w:rPr>
          <w:rFonts w:ascii="Verdana" w:hAnsi="Verdana"/>
          <w:lang w:val="es-ES"/>
        </w:rPr>
      </w:pPr>
    </w:p>
    <w:p w14:paraId="76959C7D" w14:textId="77777777" w:rsidR="00DC7A1C" w:rsidRPr="006C4921" w:rsidRDefault="00DC7A1C" w:rsidP="001B794F">
      <w:pPr>
        <w:spacing w:line="276" w:lineRule="auto"/>
        <w:rPr>
          <w:rFonts w:ascii="Verdana" w:hAnsi="Verdana"/>
          <w:lang w:val="es-ES"/>
        </w:rPr>
      </w:pPr>
      <w:r w:rsidRPr="006C4921">
        <w:rPr>
          <w:rFonts w:ascii="Verdana" w:hAnsi="Verdana"/>
          <w:lang w:val="es-ES"/>
        </w:rPr>
        <w:t>Esta edición del Manual profundiza en una doble intención didáctica y práctica con el objetivo de resultar muy útil para las personas que lo consulten. De la misma manera, pretende ser un documento complementario a otros ya editados por prestigiosos autores y organizaciones. Especialmente los siguientes:</w:t>
      </w:r>
    </w:p>
    <w:p w14:paraId="64A164FD" w14:textId="77777777" w:rsidR="00DC7A1C" w:rsidRDefault="00000000" w:rsidP="00DC7A1C">
      <w:pPr>
        <w:pStyle w:val="Prrafodelista"/>
        <w:numPr>
          <w:ilvl w:val="0"/>
          <w:numId w:val="4"/>
        </w:numPr>
        <w:spacing w:before="120" w:after="120" w:line="276" w:lineRule="auto"/>
        <w:ind w:left="714" w:hanging="357"/>
        <w:contextualSpacing w:val="0"/>
        <w:rPr>
          <w:rFonts w:ascii="Verdana" w:hAnsi="Verdana"/>
          <w:lang w:val="es-ES"/>
        </w:rPr>
      </w:pPr>
      <w:hyperlink r:id="rId16" w:history="1">
        <w:r w:rsidR="00DC7A1C" w:rsidRPr="006B0D84">
          <w:rPr>
            <w:rStyle w:val="Hipervnculo"/>
            <w:rFonts w:ascii="Verdana" w:hAnsi="Verdana"/>
            <w:lang w:val="es-ES"/>
          </w:rPr>
          <w:t>Guía de Accesibilidad en los Espacios Públicos Urbanizados</w:t>
        </w:r>
      </w:hyperlink>
      <w:r w:rsidR="00DC7A1C" w:rsidRPr="006C4921">
        <w:rPr>
          <w:rFonts w:ascii="Verdana" w:hAnsi="Verdana"/>
          <w:lang w:val="es-ES"/>
        </w:rPr>
        <w:t>. Ministerio de Transportes, Movilidad y Agenda Urbana.</w:t>
      </w:r>
      <w:r w:rsidR="00DC7A1C">
        <w:rPr>
          <w:rFonts w:ascii="Verdana" w:hAnsi="Verdana"/>
          <w:lang w:val="es-ES"/>
        </w:rPr>
        <w:t xml:space="preserve"> </w:t>
      </w:r>
    </w:p>
    <w:p w14:paraId="1EAC283C" w14:textId="77777777" w:rsidR="00DC7A1C" w:rsidRPr="006C4921" w:rsidRDefault="00DC7A1C" w:rsidP="00DF32CB">
      <w:pPr>
        <w:pStyle w:val="Prrafodelista"/>
        <w:spacing w:before="120" w:after="120" w:line="276" w:lineRule="auto"/>
        <w:ind w:left="714"/>
        <w:contextualSpacing w:val="0"/>
        <w:rPr>
          <w:rFonts w:ascii="Verdana" w:hAnsi="Verdana"/>
          <w:lang w:val="es-ES"/>
        </w:rPr>
      </w:pPr>
    </w:p>
    <w:p w14:paraId="4D9055F8" w14:textId="77777777" w:rsidR="00DC7A1C" w:rsidRDefault="00000000" w:rsidP="00DC7A1C">
      <w:pPr>
        <w:pStyle w:val="Prrafodelista"/>
        <w:numPr>
          <w:ilvl w:val="0"/>
          <w:numId w:val="4"/>
        </w:numPr>
        <w:spacing w:before="120" w:after="120" w:line="276" w:lineRule="auto"/>
        <w:ind w:left="714" w:hanging="357"/>
        <w:contextualSpacing w:val="0"/>
        <w:rPr>
          <w:rFonts w:ascii="Verdana" w:hAnsi="Verdana"/>
          <w:lang w:val="es-ES"/>
        </w:rPr>
      </w:pPr>
      <w:hyperlink r:id="rId17" w:anchor=":~:text=La%20Norma%20En%2017210%20describe,incluidas%20las%20personas%20con%20discapacidad." w:history="1">
        <w:r w:rsidR="00DC7A1C" w:rsidRPr="006B0D84">
          <w:rPr>
            <w:rStyle w:val="Hipervnculo"/>
            <w:rFonts w:ascii="Verdana" w:hAnsi="Verdana"/>
            <w:lang w:val="es-ES"/>
          </w:rPr>
          <w:t>Norma EN 17210 Accesibilidad y usabilidad del entorno construido</w:t>
        </w:r>
      </w:hyperlink>
      <w:r w:rsidR="00DC7A1C" w:rsidRPr="006C4921">
        <w:rPr>
          <w:rFonts w:ascii="Verdana" w:hAnsi="Verdana"/>
          <w:lang w:val="es-ES"/>
        </w:rPr>
        <w:t xml:space="preserve">. Requisitos funcionales. </w:t>
      </w:r>
    </w:p>
    <w:p w14:paraId="353EF292" w14:textId="77777777" w:rsidR="00DC7A1C" w:rsidRPr="00DF32CB" w:rsidRDefault="00DC7A1C" w:rsidP="00DF32CB">
      <w:pPr>
        <w:spacing w:before="120" w:after="120" w:line="276" w:lineRule="auto"/>
        <w:rPr>
          <w:rFonts w:ascii="Verdana" w:hAnsi="Verdana"/>
          <w:lang w:val="es-ES"/>
        </w:rPr>
      </w:pPr>
    </w:p>
    <w:p w14:paraId="4AEC9EF5" w14:textId="77777777" w:rsidR="00DC7A1C" w:rsidRDefault="00000000" w:rsidP="00DC7A1C">
      <w:pPr>
        <w:pStyle w:val="Prrafodelista"/>
        <w:numPr>
          <w:ilvl w:val="0"/>
          <w:numId w:val="4"/>
        </w:numPr>
        <w:spacing w:before="120" w:after="120" w:line="276" w:lineRule="auto"/>
        <w:ind w:left="714" w:hanging="357"/>
        <w:contextualSpacing w:val="0"/>
        <w:rPr>
          <w:rFonts w:ascii="Verdana" w:hAnsi="Verdana"/>
          <w:lang w:val="es-ES"/>
        </w:rPr>
      </w:pPr>
      <w:hyperlink r:id="rId18" w:history="1">
        <w:r w:rsidR="00DC7A1C" w:rsidRPr="006B0D84">
          <w:rPr>
            <w:rStyle w:val="Hipervnculo"/>
            <w:rFonts w:ascii="Verdana" w:hAnsi="Verdana"/>
            <w:lang w:val="es-ES"/>
          </w:rPr>
          <w:t>Manual técnico de accesibilidad en municipios</w:t>
        </w:r>
      </w:hyperlink>
      <w:r w:rsidR="00DC7A1C" w:rsidRPr="006C4921">
        <w:rPr>
          <w:rFonts w:ascii="Verdana" w:hAnsi="Verdana"/>
          <w:lang w:val="es-ES"/>
        </w:rPr>
        <w:t xml:space="preserve">. Fundación ONCE. </w:t>
      </w:r>
    </w:p>
    <w:p w14:paraId="729B07A0" w14:textId="77777777" w:rsidR="00DC7A1C" w:rsidRDefault="00DC7A1C" w:rsidP="001B794F">
      <w:pPr>
        <w:spacing w:line="276" w:lineRule="auto"/>
        <w:rPr>
          <w:rFonts w:ascii="Verdana" w:hAnsi="Verdana"/>
          <w:lang w:val="es-ES"/>
        </w:rPr>
      </w:pPr>
    </w:p>
    <w:p w14:paraId="4080712C" w14:textId="77777777" w:rsidR="00DC7A1C" w:rsidRPr="006C4921" w:rsidRDefault="00DC7A1C" w:rsidP="001B794F">
      <w:pPr>
        <w:spacing w:line="276" w:lineRule="auto"/>
        <w:rPr>
          <w:rFonts w:ascii="Verdana" w:hAnsi="Verdana"/>
          <w:lang w:val="es-ES"/>
        </w:rPr>
      </w:pPr>
      <w:r w:rsidRPr="006C4921">
        <w:rPr>
          <w:rFonts w:ascii="Verdana" w:hAnsi="Verdana"/>
          <w:lang w:val="es-ES"/>
        </w:rPr>
        <w:t xml:space="preserve">La bibliografía de interés sobre accesibilidad universal es muy abundante. Por eso, en este Manual se citan pocos documentos concretos. No obstante, al final del mismo hay una relación de sitios web que ofrecen amplios fondos documentales. </w:t>
      </w:r>
    </w:p>
    <w:p w14:paraId="2208D3A9" w14:textId="47ACCB64" w:rsidR="00DC7A1C" w:rsidRDefault="009F5A41" w:rsidP="009F5A41">
      <w:pPr>
        <w:spacing w:after="0" w:line="240" w:lineRule="auto"/>
        <w:rPr>
          <w:rFonts w:ascii="Verdana" w:hAnsi="Verdana"/>
          <w:lang w:val="es-ES"/>
        </w:rPr>
      </w:pPr>
      <w:r>
        <w:rPr>
          <w:rFonts w:ascii="Verdana" w:hAnsi="Verdana"/>
          <w:lang w:val="es-ES"/>
        </w:rPr>
        <w:br w:type="page"/>
      </w:r>
    </w:p>
    <w:p w14:paraId="3A72037B" w14:textId="77777777" w:rsidR="00DC7A1C" w:rsidRPr="006C4921" w:rsidRDefault="00DC7A1C" w:rsidP="001B794F">
      <w:pPr>
        <w:spacing w:line="276" w:lineRule="auto"/>
        <w:rPr>
          <w:rFonts w:ascii="Verdana" w:hAnsi="Verdana"/>
          <w:lang w:val="es-ES"/>
        </w:rPr>
      </w:pPr>
      <w:r w:rsidRPr="006C4921">
        <w:rPr>
          <w:rFonts w:ascii="Verdana" w:hAnsi="Verdana"/>
          <w:lang w:val="es-ES"/>
        </w:rPr>
        <w:lastRenderedPageBreak/>
        <w:t xml:space="preserve">Teniendo en cuenta la legislación actual, conviene repasar los siguientes </w:t>
      </w:r>
      <w:r w:rsidRPr="006C4921">
        <w:rPr>
          <w:rFonts w:ascii="Verdana" w:hAnsi="Verdana"/>
          <w:b/>
          <w:lang w:val="es-ES"/>
        </w:rPr>
        <w:t>conceptos fundamentales</w:t>
      </w:r>
      <w:r w:rsidRPr="006C4921">
        <w:rPr>
          <w:rFonts w:ascii="Verdana" w:hAnsi="Verdana"/>
          <w:lang w:val="es-ES"/>
        </w:rPr>
        <w:t>:</w:t>
      </w:r>
    </w:p>
    <w:p w14:paraId="42FC466C" w14:textId="77777777" w:rsidR="00DC7A1C" w:rsidRPr="006C4921" w:rsidRDefault="00DC7A1C" w:rsidP="001B794F">
      <w:pPr>
        <w:spacing w:line="276" w:lineRule="auto"/>
        <w:rPr>
          <w:rFonts w:ascii="Verdana" w:hAnsi="Verdana"/>
          <w:lang w:val="es-ES"/>
        </w:rPr>
      </w:pPr>
    </w:p>
    <w:p w14:paraId="632674AD" w14:textId="77777777" w:rsidR="00DC7A1C" w:rsidRPr="006C4921" w:rsidRDefault="00DC7A1C" w:rsidP="001B794F">
      <w:pPr>
        <w:spacing w:line="276" w:lineRule="auto"/>
        <w:rPr>
          <w:rFonts w:ascii="Verdana" w:hAnsi="Verdana"/>
          <w:lang w:val="es-ES"/>
        </w:rPr>
      </w:pPr>
      <w:r w:rsidRPr="006C4921">
        <w:rPr>
          <w:rFonts w:ascii="Verdana" w:hAnsi="Verdana"/>
          <w:b/>
          <w:lang w:val="es-ES"/>
        </w:rPr>
        <w:t>ACCESIBILIDAD UNIVERSAL</w:t>
      </w:r>
      <w:r w:rsidRPr="006C4921">
        <w:rPr>
          <w:rFonts w:ascii="Verdana" w:hAnsi="Verdana"/>
          <w:lang w:val="es-ES"/>
        </w:rPr>
        <w:t xml:space="preserve">: Es la condición que deben cumplir entornos, procesos, bienes, productos y servicios, así como los objetos, instrumentos, herramientas y dispositivos para ser comprensibles, utilizables y practicables por </w:t>
      </w:r>
      <w:r w:rsidRPr="006C4921">
        <w:rPr>
          <w:rFonts w:ascii="Verdana" w:hAnsi="Verdana"/>
          <w:b/>
          <w:lang w:val="es-ES"/>
        </w:rPr>
        <w:t>todas las personas</w:t>
      </w:r>
      <w:r w:rsidRPr="006C4921">
        <w:rPr>
          <w:rFonts w:ascii="Verdana" w:hAnsi="Verdana"/>
          <w:lang w:val="es-ES"/>
        </w:rPr>
        <w:t xml:space="preserve"> en condiciones de seguridad y comodidad y de la forma más autónoma y natural posible. En la accesibilidad universal está incluida la accesibilidad cognitiva para permitir la fácil comprensión, la comunicación e interacción a todas las personas. La accesibilidad cognitiva se despliega y hace efectiva a través de la lectura fácil, los sistemas alternativos y aumentativos de comunicación, los pictogramas y otros medios humanos y tecnológicos disponibles para tal fin. Presupone la estrategia de «diseño universal o diseño para todas las personas», y se entiende sin perjuicio de los ajustes razonables que deban adoptarse.</w:t>
      </w:r>
    </w:p>
    <w:p w14:paraId="5556E9B6" w14:textId="77777777" w:rsidR="00DC7A1C" w:rsidRPr="006C4921" w:rsidRDefault="00DC7A1C" w:rsidP="001B794F">
      <w:pPr>
        <w:spacing w:line="276" w:lineRule="auto"/>
        <w:rPr>
          <w:rFonts w:ascii="Verdana" w:hAnsi="Verdana"/>
          <w:lang w:val="es-ES"/>
        </w:rPr>
      </w:pPr>
    </w:p>
    <w:p w14:paraId="0250D54B" w14:textId="77777777" w:rsidR="00DC7A1C" w:rsidRPr="006C4921" w:rsidRDefault="00DC7A1C" w:rsidP="001B794F">
      <w:pPr>
        <w:spacing w:line="276" w:lineRule="auto"/>
        <w:rPr>
          <w:rFonts w:ascii="Verdana" w:hAnsi="Verdana"/>
          <w:lang w:val="es-ES"/>
        </w:rPr>
      </w:pPr>
      <w:r w:rsidRPr="006C4921">
        <w:rPr>
          <w:rFonts w:ascii="Verdana" w:hAnsi="Verdana"/>
          <w:lang w:val="es-ES"/>
        </w:rPr>
        <w:t xml:space="preserve">Condiciones básicas de </w:t>
      </w:r>
      <w:r w:rsidRPr="006C4921">
        <w:rPr>
          <w:rFonts w:ascii="Verdana" w:hAnsi="Verdana"/>
          <w:b/>
          <w:lang w:val="es-ES"/>
        </w:rPr>
        <w:t>ACCESIBILIDAD COGNITIVA</w:t>
      </w:r>
      <w:r w:rsidRPr="006C4921">
        <w:rPr>
          <w:rFonts w:ascii="Verdana" w:hAnsi="Verdana"/>
          <w:lang w:val="es-ES"/>
        </w:rPr>
        <w:t xml:space="preserve"> son el conjunto sistemático, integral y coherente de exigencias, requisitos, normas, parámetros y pautas precisos para asegurar la comprensión, la comunicación y la interacción de todas las personas con todos los entornos, productos, bienes y servicios, así como de los procesos y procedimientos.</w:t>
      </w:r>
    </w:p>
    <w:p w14:paraId="7213607B" w14:textId="77777777" w:rsidR="00DC7A1C" w:rsidRPr="006C4921" w:rsidRDefault="00DC7A1C" w:rsidP="001B794F">
      <w:pPr>
        <w:spacing w:line="276" w:lineRule="auto"/>
        <w:rPr>
          <w:rFonts w:ascii="Verdana" w:hAnsi="Verdana"/>
          <w:lang w:val="es-ES"/>
        </w:rPr>
      </w:pPr>
    </w:p>
    <w:p w14:paraId="6C693E67" w14:textId="77777777" w:rsidR="00DC7A1C" w:rsidRDefault="00DC7A1C" w:rsidP="001B794F">
      <w:pPr>
        <w:spacing w:line="276" w:lineRule="auto"/>
        <w:rPr>
          <w:rFonts w:ascii="Verdana" w:hAnsi="Verdana"/>
          <w:lang w:val="es-ES"/>
        </w:rPr>
      </w:pPr>
      <w:r w:rsidRPr="006C4921">
        <w:rPr>
          <w:rFonts w:ascii="Verdana" w:hAnsi="Verdana"/>
          <w:b/>
          <w:lang w:val="es-ES"/>
        </w:rPr>
        <w:t>DISEÑO UNIVERSAL</w:t>
      </w:r>
      <w:r w:rsidRPr="006C4921">
        <w:rPr>
          <w:rFonts w:ascii="Verdana" w:hAnsi="Verdana"/>
          <w:lang w:val="es-ES"/>
        </w:rPr>
        <w:t xml:space="preserve"> o diseño para todas las personas: Es la actividad por la que se conciben o proyectan desde el origen, y siempre que ello sea posible, entornos, procesos, bienes, productos, servicios, objetos, instrumentos, programas, dispositivos o herramientas,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14:paraId="1C8BDF98" w14:textId="77777777" w:rsidR="00DC7A1C" w:rsidRDefault="00DC7A1C" w:rsidP="001B794F">
      <w:pPr>
        <w:spacing w:line="276" w:lineRule="auto"/>
        <w:ind w:hanging="2"/>
        <w:rPr>
          <w:rFonts w:ascii="Verdana" w:hAnsi="Verdana"/>
          <w:lang w:val="es-ES"/>
        </w:rPr>
      </w:pPr>
    </w:p>
    <w:p w14:paraId="3D0D8C88" w14:textId="77777777" w:rsidR="00DC7A1C" w:rsidRPr="00416349" w:rsidRDefault="00DC7A1C" w:rsidP="001B794F">
      <w:pPr>
        <w:spacing w:line="276" w:lineRule="auto"/>
        <w:ind w:hanging="2"/>
        <w:rPr>
          <w:rFonts w:ascii="Verdana" w:eastAsia="Verdana" w:hAnsi="Verdana" w:cs="Verdana"/>
          <w:color w:val="000000" w:themeColor="text1"/>
        </w:rPr>
      </w:pPr>
      <w:r w:rsidRPr="00416349">
        <w:rPr>
          <w:rFonts w:ascii="Verdana" w:eastAsia="Verdana" w:hAnsi="Verdana" w:cs="Verdana"/>
          <w:b/>
          <w:color w:val="000000" w:themeColor="text1"/>
        </w:rPr>
        <w:t>DISCAPACIDAD</w:t>
      </w:r>
      <w:r w:rsidRPr="00416349">
        <w:rPr>
          <w:rFonts w:ascii="Verdana" w:eastAsia="Verdana" w:hAnsi="Verdana" w:cs="Verdana"/>
          <w:color w:val="000000" w:themeColor="text1"/>
        </w:rPr>
        <w:t>: Es una situación que resulta de la interacción entre las personas con deficiencias previsiblemente permanentes y cualquier tipo de barreras que limiten o impidan su participación plena y efectiva en la sociedad, en igualdad de condiciones con las demás.</w:t>
      </w:r>
    </w:p>
    <w:p w14:paraId="6586ACE2" w14:textId="7AA348D8" w:rsidR="00DC7A1C" w:rsidRDefault="009F5A41" w:rsidP="009F5A41">
      <w:pPr>
        <w:spacing w:after="0" w:line="240" w:lineRule="auto"/>
        <w:rPr>
          <w:rFonts w:ascii="Verdana" w:eastAsia="Verdana" w:hAnsi="Verdana" w:cs="Verdana"/>
        </w:rPr>
      </w:pPr>
      <w:r>
        <w:rPr>
          <w:rFonts w:ascii="Verdana" w:eastAsia="Verdana" w:hAnsi="Verdana" w:cs="Verdana"/>
        </w:rPr>
        <w:br w:type="page"/>
      </w:r>
    </w:p>
    <w:p w14:paraId="477C8DFC" w14:textId="77777777" w:rsidR="00DC7A1C" w:rsidRDefault="00DC7A1C" w:rsidP="001B794F">
      <w:pPr>
        <w:spacing w:line="276" w:lineRule="auto"/>
        <w:ind w:hanging="2"/>
        <w:rPr>
          <w:rFonts w:ascii="Verdana" w:eastAsia="Verdana" w:hAnsi="Verdana" w:cs="Verdana"/>
        </w:rPr>
      </w:pPr>
      <w:r>
        <w:rPr>
          <w:rFonts w:ascii="Verdana" w:eastAsia="Verdana" w:hAnsi="Verdana" w:cs="Verdana"/>
        </w:rPr>
        <w:lastRenderedPageBreak/>
        <w:t>De las anteriores definiciones pueden deducirse fácilmente las ideas centrales que inspiran este Manual:</w:t>
      </w:r>
    </w:p>
    <w:p w14:paraId="105FC83A" w14:textId="77777777" w:rsidR="00DC7A1C" w:rsidRDefault="00DC7A1C" w:rsidP="001B794F">
      <w:pPr>
        <w:spacing w:line="276" w:lineRule="auto"/>
        <w:ind w:hanging="2"/>
        <w:rPr>
          <w:rFonts w:ascii="Verdana" w:eastAsia="Verdana" w:hAnsi="Verdana" w:cs="Verdana"/>
        </w:rPr>
      </w:pPr>
      <w:r>
        <w:rPr>
          <w:rFonts w:ascii="Verdana" w:eastAsia="Verdana" w:hAnsi="Verdana" w:cs="Verdana"/>
          <w:b/>
        </w:rPr>
        <w:t>La accesibilidad universal como sinónimo de calidad</w:t>
      </w:r>
      <w:r>
        <w:rPr>
          <w:rFonts w:ascii="Verdana" w:eastAsia="Verdana" w:hAnsi="Verdana" w:cs="Verdana"/>
        </w:rPr>
        <w:t>. La mejora en la accesibilidad de los entornos supone una evidente mejora en su “usabilidad” por parte de las personas. Esto redunda en un incremento general de la calidad de vida.</w:t>
      </w:r>
    </w:p>
    <w:p w14:paraId="45911E14" w14:textId="77777777" w:rsidR="00DC7A1C" w:rsidRDefault="00DC7A1C" w:rsidP="001B794F">
      <w:pPr>
        <w:spacing w:line="276" w:lineRule="auto"/>
        <w:ind w:hanging="2"/>
        <w:rPr>
          <w:rFonts w:ascii="Verdana" w:eastAsia="Verdana" w:hAnsi="Verdana" w:cs="Verdana"/>
        </w:rPr>
      </w:pPr>
    </w:p>
    <w:p w14:paraId="6B3BCA44" w14:textId="77777777" w:rsidR="00DC7A1C" w:rsidRDefault="00DC7A1C" w:rsidP="001B794F">
      <w:pPr>
        <w:spacing w:line="276" w:lineRule="auto"/>
        <w:ind w:hanging="2"/>
        <w:rPr>
          <w:rFonts w:ascii="Verdana" w:eastAsia="Verdana" w:hAnsi="Verdana" w:cs="Verdana"/>
        </w:rPr>
      </w:pPr>
      <w:r>
        <w:rPr>
          <w:rFonts w:ascii="Verdana" w:eastAsia="Verdana" w:hAnsi="Verdana" w:cs="Verdana"/>
          <w:b/>
        </w:rPr>
        <w:t>La discapacidad como concepto relativo</w:t>
      </w:r>
      <w:r>
        <w:rPr>
          <w:rFonts w:ascii="Verdana" w:eastAsia="Verdana" w:hAnsi="Verdana" w:cs="Verdana"/>
        </w:rPr>
        <w:t xml:space="preserve"> y resultante de confrontar las capacidades de cada persona (cambiantes a lo largo del tiempo), para realizar una acción determinada, con las facilidades que ofrece el entorno donde se realizará esa acción.</w:t>
      </w:r>
    </w:p>
    <w:p w14:paraId="6FCB8D35" w14:textId="77777777" w:rsidR="00DC7A1C" w:rsidRDefault="00DC7A1C" w:rsidP="001B794F">
      <w:pPr>
        <w:spacing w:line="276" w:lineRule="auto"/>
        <w:ind w:hanging="2"/>
        <w:rPr>
          <w:rFonts w:ascii="Verdana" w:eastAsia="Verdana" w:hAnsi="Verdana" w:cs="Verdana"/>
        </w:rPr>
      </w:pPr>
    </w:p>
    <w:p w14:paraId="6EF529DB" w14:textId="77777777" w:rsidR="00DC7A1C" w:rsidRDefault="00DC7A1C" w:rsidP="001B794F">
      <w:pPr>
        <w:spacing w:line="276" w:lineRule="auto"/>
        <w:ind w:hanging="2"/>
        <w:rPr>
          <w:rFonts w:ascii="Verdana" w:eastAsia="Verdana" w:hAnsi="Verdana" w:cs="Verdana"/>
          <w:color w:val="FF0000"/>
        </w:rPr>
      </w:pPr>
      <w:r>
        <w:rPr>
          <w:rFonts w:ascii="Verdana" w:eastAsia="Verdana" w:hAnsi="Verdana" w:cs="Verdana"/>
          <w:noProof/>
        </w:rPr>
        <w:drawing>
          <wp:inline distT="0" distB="0" distL="114300" distR="114300" wp14:anchorId="63FD8FDB" wp14:editId="1184A2E5">
            <wp:extent cx="5888990" cy="1776730"/>
            <wp:effectExtent l="0" t="0" r="0" b="0"/>
            <wp:docPr id="1032"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32" name="image4.png">
                      <a:extLst>
                        <a:ext uri="{C183D7F6-B498-43B3-948B-1728B52AA6E4}">
                          <adec:decorative xmlns:adec="http://schemas.microsoft.com/office/drawing/2017/decorative" val="1"/>
                        </a:ext>
                      </a:extLst>
                    </pic:cNvPr>
                    <pic:cNvPicPr preferRelativeResize="0"/>
                  </pic:nvPicPr>
                  <pic:blipFill>
                    <a:blip r:embed="rId19"/>
                    <a:srcRect/>
                    <a:stretch>
                      <a:fillRect/>
                    </a:stretch>
                  </pic:blipFill>
                  <pic:spPr>
                    <a:xfrm>
                      <a:off x="0" y="0"/>
                      <a:ext cx="5888990" cy="1776730"/>
                    </a:xfrm>
                    <a:prstGeom prst="rect">
                      <a:avLst/>
                    </a:prstGeom>
                    <a:ln/>
                  </pic:spPr>
                </pic:pic>
              </a:graphicData>
            </a:graphic>
          </wp:inline>
        </w:drawing>
      </w:r>
    </w:p>
    <w:p w14:paraId="4E539D49" w14:textId="77777777" w:rsidR="00DC7A1C" w:rsidRDefault="00DC7A1C" w:rsidP="001B794F">
      <w:pPr>
        <w:spacing w:line="276" w:lineRule="auto"/>
        <w:ind w:hanging="2"/>
        <w:rPr>
          <w:rFonts w:ascii="Verdana" w:eastAsia="Verdana" w:hAnsi="Verdana" w:cs="Verdana"/>
          <w:color w:val="FF0000"/>
        </w:rPr>
      </w:pPr>
    </w:p>
    <w:p w14:paraId="78C5D48E" w14:textId="77777777" w:rsidR="00DC7A1C" w:rsidRDefault="00DC7A1C" w:rsidP="001B794F">
      <w:pPr>
        <w:spacing w:line="276" w:lineRule="auto"/>
        <w:ind w:hanging="2"/>
        <w:rPr>
          <w:rFonts w:ascii="Verdana" w:eastAsia="Verdana" w:hAnsi="Verdana" w:cs="Verdana"/>
        </w:rPr>
      </w:pPr>
      <w:r>
        <w:rPr>
          <w:rFonts w:ascii="Verdana" w:eastAsia="Verdana" w:hAnsi="Verdana" w:cs="Verdana"/>
        </w:rPr>
        <w:t>La brecha de la discapacidad puede ser solventada de diversos modos. Por un lado, con el incremento de las capacidades personales (aprendizaje, entrenamiento, adquisición de competencias y habilidades, productos de apoyo). Y por otro, con una mejora en las condiciones de accesibilidad del entorno o, generalmente, una combinación de ambas.</w:t>
      </w:r>
    </w:p>
    <w:p w14:paraId="58784006" w14:textId="7ECD43BA" w:rsidR="00DC7A1C" w:rsidRDefault="00DC7A1C" w:rsidP="001B794F">
      <w:pPr>
        <w:spacing w:line="276" w:lineRule="auto"/>
        <w:ind w:hanging="2"/>
        <w:rPr>
          <w:rFonts w:ascii="Verdana" w:eastAsia="Verdana" w:hAnsi="Verdana" w:cs="Verdana"/>
        </w:rPr>
      </w:pPr>
    </w:p>
    <w:p w14:paraId="183D0A83" w14:textId="23AC3D85" w:rsidR="00DC7A1C" w:rsidRDefault="006D1C5B" w:rsidP="001B794F">
      <w:pPr>
        <w:spacing w:line="276" w:lineRule="auto"/>
        <w:ind w:hanging="2"/>
        <w:rPr>
          <w:rFonts w:ascii="Verdana" w:eastAsia="Verdana" w:hAnsi="Verdana" w:cs="Verdana"/>
          <w:color w:val="FF0000"/>
        </w:rPr>
      </w:pPr>
      <w:r>
        <w:rPr>
          <w:rFonts w:ascii="Verdana" w:eastAsia="Verdana" w:hAnsi="Verdana" w:cs="Verdana"/>
          <w:noProof/>
        </w:rPr>
        <mc:AlternateContent>
          <mc:Choice Requires="wps">
            <w:drawing>
              <wp:anchor distT="0" distB="0" distL="114300" distR="114300" simplePos="0" relativeHeight="251710464" behindDoc="0" locked="0" layoutInCell="1" allowOverlap="1" wp14:anchorId="2869F8F8" wp14:editId="21C0D00A">
                <wp:simplePos x="0" y="0"/>
                <wp:positionH relativeFrom="column">
                  <wp:posOffset>1631950</wp:posOffset>
                </wp:positionH>
                <wp:positionV relativeFrom="paragraph">
                  <wp:posOffset>1119716</wp:posOffset>
                </wp:positionV>
                <wp:extent cx="738553" cy="358726"/>
                <wp:effectExtent l="0" t="0" r="10795" b="10160"/>
                <wp:wrapNone/>
                <wp:docPr id="25" name="Cuadro de text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8553" cy="358726"/>
                        </a:xfrm>
                        <a:prstGeom prst="rect">
                          <a:avLst/>
                        </a:prstGeom>
                        <a:solidFill>
                          <a:srgbClr val="385723"/>
                        </a:solidFill>
                        <a:ln w="6350">
                          <a:solidFill>
                            <a:srgbClr val="385723"/>
                          </a:solidFill>
                        </a:ln>
                      </wps:spPr>
                      <wps:txbx>
                        <w:txbxContent>
                          <w:p w14:paraId="190D36FE" w14:textId="77777777" w:rsidR="00DC7A1C" w:rsidRPr="00CD1D6A" w:rsidRDefault="00DC7A1C" w:rsidP="00CD1D6A">
                            <w:pPr>
                              <w:spacing w:after="0" w:line="240" w:lineRule="auto"/>
                              <w:rPr>
                                <w:rFonts w:ascii="Verdana" w:hAnsi="Verdana" w:cs="Arial"/>
                                <w:b/>
                                <w:bCs/>
                                <w:color w:val="FFFFFF" w:themeColor="background1"/>
                                <w:sz w:val="17"/>
                                <w:szCs w:val="17"/>
                                <w:lang w:val="es-ES"/>
                              </w:rPr>
                            </w:pPr>
                            <w:r w:rsidRPr="00CD1D6A">
                              <w:rPr>
                                <w:rFonts w:ascii="Verdana" w:hAnsi="Verdana" w:cs="Arial"/>
                                <w:b/>
                                <w:bCs/>
                                <w:color w:val="FFFFFF" w:themeColor="background1"/>
                                <w:sz w:val="17"/>
                                <w:szCs w:val="17"/>
                                <w:lang w:val="es-ES"/>
                              </w:rPr>
                              <w:t>Apoyos y</w:t>
                            </w:r>
                          </w:p>
                          <w:p w14:paraId="2B036486" w14:textId="77777777" w:rsidR="00DC7A1C" w:rsidRPr="00CD1D6A" w:rsidRDefault="00DC7A1C" w:rsidP="00CD1D6A">
                            <w:pPr>
                              <w:spacing w:after="0" w:line="240" w:lineRule="auto"/>
                              <w:rPr>
                                <w:rFonts w:ascii="Verdana" w:hAnsi="Verdana" w:cs="Arial"/>
                                <w:b/>
                                <w:bCs/>
                                <w:color w:val="FFFFFF" w:themeColor="background1"/>
                                <w:sz w:val="17"/>
                                <w:szCs w:val="17"/>
                                <w:lang w:val="es-ES"/>
                              </w:rPr>
                            </w:pPr>
                            <w:r w:rsidRPr="00CD1D6A">
                              <w:rPr>
                                <w:rFonts w:ascii="Verdana" w:hAnsi="Verdana" w:cs="Arial"/>
                                <w:b/>
                                <w:bCs/>
                                <w:color w:val="FFFFFF" w:themeColor="background1"/>
                                <w:sz w:val="17"/>
                                <w:szCs w:val="17"/>
                                <w:lang w:val="es-ES"/>
                              </w:rPr>
                              <w:t>Ayudas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9F8F8" id="_x0000_t202" coordsize="21600,21600" o:spt="202" path="m,l,21600r21600,l21600,xe">
                <v:stroke joinstyle="miter"/>
                <v:path gradientshapeok="t" o:connecttype="rect"/>
              </v:shapetype>
              <v:shape id="Cuadro de texto 25" o:spid="_x0000_s1028" type="#_x0000_t202" alt="&quot;&quot;" style="position:absolute;margin-left:128.5pt;margin-top:88.15pt;width:58.15pt;height:2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" fillcolor="#385723" strokecolor="#385723" strokeweight=".5pt">
                <v:textbox>
                  <w:txbxContent>
                    <w:p w14:paraId="190D36FE" w14:textId="77777777" w:rsidR="00DC7A1C" w:rsidRPr="00CD1D6A" w:rsidRDefault="00DC7A1C" w:rsidP="00CD1D6A">
                      <w:pPr>
                        <w:spacing w:after="0" w:line="240" w:lineRule="auto"/>
                        <w:rPr>
                          <w:rFonts w:ascii="Verdana" w:hAnsi="Verdana" w:cs="Arial"/>
                          <w:b/>
                          <w:bCs/>
                          <w:color w:val="FFFFFF" w:themeColor="background1"/>
                          <w:sz w:val="17"/>
                          <w:szCs w:val="17"/>
                          <w:lang w:val="es-ES"/>
                        </w:rPr>
                      </w:pPr>
                      <w:r w:rsidRPr="00CD1D6A">
                        <w:rPr>
                          <w:rFonts w:ascii="Verdana" w:hAnsi="Verdana" w:cs="Arial"/>
                          <w:b/>
                          <w:bCs/>
                          <w:color w:val="FFFFFF" w:themeColor="background1"/>
                          <w:sz w:val="17"/>
                          <w:szCs w:val="17"/>
                          <w:lang w:val="es-ES"/>
                        </w:rPr>
                        <w:t>Apoyos y</w:t>
                      </w:r>
                    </w:p>
                    <w:p w14:paraId="2B036486" w14:textId="77777777" w:rsidR="00DC7A1C" w:rsidRPr="00CD1D6A" w:rsidRDefault="00DC7A1C" w:rsidP="00CD1D6A">
                      <w:pPr>
                        <w:spacing w:after="0" w:line="240" w:lineRule="auto"/>
                        <w:rPr>
                          <w:rFonts w:ascii="Verdana" w:hAnsi="Verdana" w:cs="Arial"/>
                          <w:b/>
                          <w:bCs/>
                          <w:color w:val="FFFFFF" w:themeColor="background1"/>
                          <w:sz w:val="17"/>
                          <w:szCs w:val="17"/>
                          <w:lang w:val="es-ES"/>
                        </w:rPr>
                      </w:pPr>
                      <w:r w:rsidRPr="00CD1D6A">
                        <w:rPr>
                          <w:rFonts w:ascii="Verdana" w:hAnsi="Verdana" w:cs="Arial"/>
                          <w:b/>
                          <w:bCs/>
                          <w:color w:val="FFFFFF" w:themeColor="background1"/>
                          <w:sz w:val="17"/>
                          <w:szCs w:val="17"/>
                          <w:lang w:val="es-ES"/>
                        </w:rPr>
                        <w:t>Ayudas</w:t>
                      </w:r>
                    </w:p>
                  </w:txbxContent>
                </v:textbox>
              </v:shape>
            </w:pict>
          </mc:Fallback>
        </mc:AlternateContent>
      </w:r>
      <w:r w:rsidR="00DC7A1C">
        <w:rPr>
          <w:rFonts w:ascii="Verdana" w:eastAsia="Verdana" w:hAnsi="Verdana" w:cs="Verdana"/>
          <w:noProof/>
        </w:rPr>
        <w:drawing>
          <wp:inline distT="0" distB="0" distL="114300" distR="114300" wp14:anchorId="6578CFC2" wp14:editId="66C7241C">
            <wp:extent cx="5883275" cy="2253615"/>
            <wp:effectExtent l="0" t="0" r="0" b="0"/>
            <wp:docPr id="1034"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34" name="image5.png">
                      <a:extLst>
                        <a:ext uri="{C183D7F6-B498-43B3-948B-1728B52AA6E4}">
                          <adec:decorative xmlns:adec="http://schemas.microsoft.com/office/drawing/2017/decorative" val="1"/>
                        </a:ext>
                      </a:extLst>
                    </pic:cNvPr>
                    <pic:cNvPicPr preferRelativeResize="0"/>
                  </pic:nvPicPr>
                  <pic:blipFill>
                    <a:blip r:embed="rId20"/>
                    <a:srcRect/>
                    <a:stretch>
                      <a:fillRect/>
                    </a:stretch>
                  </pic:blipFill>
                  <pic:spPr>
                    <a:xfrm>
                      <a:off x="0" y="0"/>
                      <a:ext cx="5883275" cy="2253615"/>
                    </a:xfrm>
                    <a:prstGeom prst="rect">
                      <a:avLst/>
                    </a:prstGeom>
                    <a:ln/>
                  </pic:spPr>
                </pic:pic>
              </a:graphicData>
            </a:graphic>
          </wp:inline>
        </w:drawing>
      </w:r>
    </w:p>
    <w:p w14:paraId="51FA2A7E" w14:textId="77777777" w:rsidR="00DC7A1C" w:rsidRDefault="00DC7A1C" w:rsidP="001B794F">
      <w:pPr>
        <w:spacing w:line="276" w:lineRule="auto"/>
        <w:ind w:hanging="2"/>
        <w:rPr>
          <w:rFonts w:ascii="Verdana" w:eastAsia="Verdana" w:hAnsi="Verdana" w:cs="Verdana"/>
        </w:rPr>
      </w:pPr>
      <w:r>
        <w:rPr>
          <w:rFonts w:ascii="Verdana" w:eastAsia="Verdana" w:hAnsi="Verdana" w:cs="Verdana"/>
        </w:rPr>
        <w:lastRenderedPageBreak/>
        <w:t>Este vector de las mejoras en la accesibilidad de los entornos –en nuestro caso, los entornos urbanizados– es el ámbito de acción de este Manual.</w:t>
      </w:r>
    </w:p>
    <w:p w14:paraId="053D002A" w14:textId="77777777" w:rsidR="00DC7A1C" w:rsidRDefault="00DC7A1C" w:rsidP="001B794F">
      <w:pPr>
        <w:spacing w:line="276" w:lineRule="auto"/>
        <w:ind w:hanging="2"/>
        <w:rPr>
          <w:rFonts w:ascii="Verdana" w:eastAsia="Verdana" w:hAnsi="Verdana" w:cs="Verdana"/>
        </w:rPr>
      </w:pPr>
      <w:r>
        <w:rPr>
          <w:rFonts w:ascii="Verdana" w:eastAsia="Verdana" w:hAnsi="Verdana" w:cs="Verdana"/>
        </w:rPr>
        <w:t xml:space="preserve">La aplicación del diseño universal en el diseño, la gestión y el mantenimiento del espacio público urbanizado ha dejado de ser una opción. Y no solo por el imperativo legal y los plazos previstos en esas normas. Tampoco por el escenario demográfico futuro con una población notablemente envejecida y, por tanto, con menores capacidades a la hora de realizar las actividades de la vida diaria. El diseño universal debe considerarse ineludible en el ejercicio de una </w:t>
      </w:r>
      <w:r>
        <w:rPr>
          <w:rFonts w:ascii="Verdana" w:eastAsia="Verdana" w:hAnsi="Verdana" w:cs="Verdana"/>
          <w:b/>
        </w:rPr>
        <w:t>buena práctica profesional.</w:t>
      </w:r>
      <w:r>
        <w:rPr>
          <w:rFonts w:ascii="Verdana" w:eastAsia="Verdana" w:hAnsi="Verdana" w:cs="Verdana"/>
        </w:rPr>
        <w:t xml:space="preserve"> Y así lo exige la ciudadanía.</w:t>
      </w:r>
    </w:p>
    <w:p w14:paraId="103BFD50" w14:textId="77777777" w:rsidR="00DC7A1C" w:rsidRDefault="00DC7A1C" w:rsidP="001B794F">
      <w:pPr>
        <w:spacing w:line="276" w:lineRule="auto"/>
        <w:ind w:hanging="2"/>
        <w:rPr>
          <w:rFonts w:ascii="Verdana" w:eastAsia="Verdana" w:hAnsi="Verdana" w:cs="Verdana"/>
        </w:rPr>
      </w:pPr>
    </w:p>
    <w:p w14:paraId="6871A66C" w14:textId="77777777" w:rsidR="00DC7A1C" w:rsidRDefault="00DC7A1C" w:rsidP="001B794F">
      <w:pPr>
        <w:spacing w:line="276" w:lineRule="auto"/>
        <w:ind w:hanging="2"/>
        <w:rPr>
          <w:rFonts w:ascii="Verdana" w:eastAsia="Verdana" w:hAnsi="Verdana" w:cs="Verdana"/>
        </w:rPr>
      </w:pPr>
      <w:r>
        <w:rPr>
          <w:noProof/>
        </w:rPr>
        <w:drawing>
          <wp:inline distT="0" distB="0" distL="114300" distR="114300" wp14:anchorId="00C12FD3" wp14:editId="0E54697A">
            <wp:extent cx="5761990" cy="2639695"/>
            <wp:effectExtent l="0" t="0" r="0" b="0"/>
            <wp:docPr id="1033"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33" name="image6.png">
                      <a:extLst>
                        <a:ext uri="{C183D7F6-B498-43B3-948B-1728B52AA6E4}">
                          <adec:decorative xmlns:adec="http://schemas.microsoft.com/office/drawing/2017/decorative" val="1"/>
                        </a:ext>
                      </a:extLst>
                    </pic:cNvPr>
                    <pic:cNvPicPr preferRelativeResize="0"/>
                  </pic:nvPicPr>
                  <pic:blipFill>
                    <a:blip r:embed="rId21"/>
                    <a:srcRect/>
                    <a:stretch>
                      <a:fillRect/>
                    </a:stretch>
                  </pic:blipFill>
                  <pic:spPr>
                    <a:xfrm>
                      <a:off x="0" y="0"/>
                      <a:ext cx="5761990" cy="2639695"/>
                    </a:xfrm>
                    <a:prstGeom prst="rect">
                      <a:avLst/>
                    </a:prstGeom>
                    <a:ln/>
                  </pic:spPr>
                </pic:pic>
              </a:graphicData>
            </a:graphic>
          </wp:inline>
        </w:drawing>
      </w:r>
    </w:p>
    <w:p w14:paraId="6B0A7E8F" w14:textId="652E7224" w:rsidR="00DC7A1C" w:rsidRDefault="00DC7A1C" w:rsidP="009F5A41">
      <w:pPr>
        <w:spacing w:before="120" w:after="120" w:line="360" w:lineRule="auto"/>
        <w:rPr>
          <w:rFonts w:ascii="Verdana" w:eastAsia="Verdana" w:hAnsi="Verdana" w:cs="Verdana"/>
        </w:rPr>
      </w:pPr>
    </w:p>
    <w:p w14:paraId="0CA6216C" w14:textId="77777777" w:rsidR="00DC7A1C" w:rsidRDefault="00DC7A1C" w:rsidP="001B794F">
      <w:pPr>
        <w:spacing w:line="276" w:lineRule="auto"/>
        <w:ind w:hanging="2"/>
        <w:rPr>
          <w:rFonts w:ascii="Verdana" w:eastAsia="Verdana" w:hAnsi="Verdana" w:cs="Verdana"/>
        </w:rPr>
      </w:pPr>
      <w:r>
        <w:rPr>
          <w:rFonts w:ascii="Verdana" w:eastAsia="Verdana" w:hAnsi="Verdana" w:cs="Verdana"/>
        </w:rPr>
        <w:t xml:space="preserve">En el contenido de estas páginas </w:t>
      </w:r>
      <w:r>
        <w:rPr>
          <w:rFonts w:ascii="Verdana" w:eastAsia="Verdana" w:hAnsi="Verdana" w:cs="Verdana"/>
          <w:b/>
        </w:rPr>
        <w:t>se apuesta por la documentación gráfica</w:t>
      </w:r>
      <w:r>
        <w:rPr>
          <w:rFonts w:ascii="Verdana" w:eastAsia="Verdana" w:hAnsi="Verdana" w:cs="Verdana"/>
        </w:rPr>
        <w:t>, con referencias a ejemplos de buenas prácticas y fichas de carácter técnico. El objetivo es facilitar el trabajo a los redactores de proyectos y a los responsables de su revisión y supervisión. Todo ello desde un enfoque didáctico para poner de relieve los principales elementos de un entorno urbano accesible.</w:t>
      </w:r>
    </w:p>
    <w:p w14:paraId="5C5CEE3F" w14:textId="77777777" w:rsidR="00DC7A1C" w:rsidRDefault="00DC7A1C" w:rsidP="001B794F">
      <w:pPr>
        <w:spacing w:line="276" w:lineRule="auto"/>
        <w:ind w:hanging="2"/>
        <w:rPr>
          <w:rFonts w:ascii="Verdana" w:eastAsia="Verdana" w:hAnsi="Verdana" w:cs="Verdana"/>
        </w:rPr>
      </w:pPr>
      <w:r>
        <w:rPr>
          <w:rFonts w:ascii="Verdana" w:eastAsia="Verdana" w:hAnsi="Verdana" w:cs="Verdana"/>
          <w:b/>
        </w:rPr>
        <w:t>Este Manual no es una colección de soluciones tipo</w:t>
      </w:r>
      <w:r>
        <w:rPr>
          <w:rFonts w:ascii="Verdana" w:eastAsia="Verdana" w:hAnsi="Verdana" w:cs="Verdana"/>
        </w:rPr>
        <w:t>. La complejidad del espacio urbano existente colocará al profesional frente a innumerables situaciones a resolver o, al menos, mejorar.</w:t>
      </w:r>
    </w:p>
    <w:p w14:paraId="081A4E50" w14:textId="19E0B201" w:rsidR="009F5A41" w:rsidRDefault="00DC7A1C" w:rsidP="009F5A41">
      <w:pPr>
        <w:spacing w:line="276" w:lineRule="auto"/>
        <w:ind w:hanging="2"/>
        <w:rPr>
          <w:rFonts w:ascii="Verdana" w:eastAsia="Verdana" w:hAnsi="Verdana" w:cs="Verdana"/>
        </w:rPr>
      </w:pPr>
      <w:r>
        <w:rPr>
          <w:rFonts w:ascii="Verdana" w:eastAsia="Verdana" w:hAnsi="Verdana" w:cs="Verdana"/>
        </w:rPr>
        <w:t xml:space="preserve">En la adopción de las mejores soluciones posibles debe intervenir la formación, el sentido común y la orientación hacia las personas, como usuarios finales del espacio público. Todo ello, unido a una buena práctica profesional, conducirá a las mejores soluciones posibles en cada caso que, en ocasiones, abrirán camino a la </w:t>
      </w:r>
      <w:r>
        <w:rPr>
          <w:rFonts w:ascii="Verdana" w:eastAsia="Verdana" w:hAnsi="Verdana" w:cs="Verdana"/>
          <w:b/>
        </w:rPr>
        <w:t>innovación</w:t>
      </w:r>
      <w:r>
        <w:rPr>
          <w:rFonts w:ascii="Verdana" w:eastAsia="Verdana" w:hAnsi="Verdana" w:cs="Verdana"/>
        </w:rPr>
        <w:t>.</w:t>
      </w:r>
    </w:p>
    <w:p w14:paraId="49C17596" w14:textId="1DC8DBDA" w:rsidR="009F5A41" w:rsidRPr="009F5A41" w:rsidRDefault="009F5A41" w:rsidP="009F5A41">
      <w:pPr>
        <w:spacing w:after="0" w:line="240" w:lineRule="auto"/>
        <w:rPr>
          <w:rFonts w:ascii="Verdana" w:eastAsia="Verdana" w:hAnsi="Verdana" w:cs="Verdana"/>
        </w:rPr>
      </w:pPr>
      <w:r>
        <w:rPr>
          <w:rFonts w:ascii="Verdana" w:eastAsia="Verdana" w:hAnsi="Verdana" w:cs="Verdana"/>
        </w:rPr>
        <w:br w:type="page"/>
      </w:r>
    </w:p>
    <w:p w14:paraId="739C5E99" w14:textId="538DF5C4" w:rsidR="009F5A41" w:rsidRPr="003651CA" w:rsidRDefault="009F5A41" w:rsidP="0023776F">
      <w:pPr>
        <w:pStyle w:val="Ttulo1"/>
        <w:spacing w:before="360" w:after="360" w:line="276" w:lineRule="auto"/>
      </w:pPr>
      <w:r>
        <w:lastRenderedPageBreak/>
        <w:t>El Estudio de Accesibilidad</w:t>
      </w:r>
    </w:p>
    <w:p w14:paraId="50E60266" w14:textId="77777777" w:rsidR="009F5A41" w:rsidRPr="00651F1E" w:rsidRDefault="009F5A41" w:rsidP="0008296E">
      <w:pPr>
        <w:spacing w:line="276" w:lineRule="auto"/>
        <w:rPr>
          <w:rFonts w:ascii="Verdana" w:hAnsi="Verdana" w:cs="Gisha"/>
          <w:snapToGrid w:val="0"/>
          <w:sz w:val="15"/>
          <w:szCs w:val="15"/>
        </w:rPr>
      </w:pPr>
      <w:r w:rsidRPr="00784490">
        <w:rPr>
          <w:rFonts w:ascii="Verdana" w:hAnsi="Verdana" w:cs="Gisha"/>
          <w:snapToGrid w:val="0"/>
        </w:rPr>
        <w:t>El Estudio de Accesibilidad</w:t>
      </w:r>
      <w:r>
        <w:rPr>
          <w:rFonts w:ascii="Verdana" w:hAnsi="Verdana" w:cs="Gisha"/>
          <w:snapToGrid w:val="0"/>
        </w:rPr>
        <w:t xml:space="preserve"> es un documento que</w:t>
      </w:r>
      <w:r w:rsidRPr="00784490">
        <w:rPr>
          <w:rFonts w:ascii="Verdana" w:hAnsi="Verdana" w:cs="Gisha"/>
          <w:snapToGrid w:val="0"/>
        </w:rPr>
        <w:t xml:space="preserve"> se </w:t>
      </w:r>
      <w:r>
        <w:rPr>
          <w:rFonts w:ascii="Verdana" w:hAnsi="Verdana" w:cs="Gisha"/>
          <w:snapToGrid w:val="0"/>
        </w:rPr>
        <w:t>incluye en los proyectos promovidos por el Ayuntamiento de Madrid para cumplir</w:t>
      </w:r>
      <w:r w:rsidRPr="00784490">
        <w:rPr>
          <w:rFonts w:ascii="Verdana" w:hAnsi="Verdana" w:cs="Gisha"/>
          <w:snapToGrid w:val="0"/>
        </w:rPr>
        <w:t xml:space="preserve"> </w:t>
      </w:r>
      <w:r>
        <w:rPr>
          <w:rFonts w:ascii="Verdana" w:hAnsi="Verdana" w:cs="Gisha"/>
          <w:snapToGrid w:val="0"/>
        </w:rPr>
        <w:t>con</w:t>
      </w:r>
      <w:r w:rsidRPr="00784490">
        <w:rPr>
          <w:rFonts w:ascii="Verdana" w:hAnsi="Verdana" w:cs="Gisha"/>
          <w:snapToGrid w:val="0"/>
        </w:rPr>
        <w:t xml:space="preserve"> lo establecido en la  </w:t>
      </w:r>
      <w:r w:rsidRPr="00784490">
        <w:rPr>
          <w:rFonts w:ascii="Verdana" w:hAnsi="Verdana" w:cs="Gisha"/>
          <w:i/>
          <w:snapToGrid w:val="0"/>
        </w:rPr>
        <w:t>Resolución de 25 de enero de 2018 del Coordinador General de Planeamiento, Desarrollo Urbano y Movilidad por la que se aprueba la Instrucción 1/2018 relativa al Estudio de Accesibilidad que ha de acompañar a los proyectos municipales de intervención sobre el espacio público, al objeto de verificar el cumplimiento de las exigencias en materia de promoción de la accesibilidad y supresión de barreras arquitectónicas</w:t>
      </w:r>
      <w:r w:rsidRPr="00784490">
        <w:rPr>
          <w:rFonts w:ascii="Verdana" w:hAnsi="Verdana" w:cs="Gisha"/>
          <w:snapToGrid w:val="0"/>
        </w:rPr>
        <w:t xml:space="preserve"> (BOAM núm. 8.088, de 7 de febrero de 2018. </w:t>
      </w:r>
      <w:r w:rsidRPr="00651F1E">
        <w:rPr>
          <w:rFonts w:ascii="Verdana" w:hAnsi="Verdana" w:cs="Gisha"/>
          <w:snapToGrid w:val="0"/>
        </w:rPr>
        <w:t xml:space="preserve">Esta información se encuentra en </w:t>
      </w:r>
      <w:hyperlink r:id="rId22" w:history="1">
        <w:r>
          <w:rPr>
            <w:rStyle w:val="Hipervnculo"/>
            <w:rFonts w:ascii="Verdana" w:hAnsi="Verdana" w:cs="Gisha"/>
            <w:snapToGrid w:val="0"/>
          </w:rPr>
          <w:t>este</w:t>
        </w:r>
        <w:r w:rsidRPr="00B41200">
          <w:rPr>
            <w:rStyle w:val="Hipervnculo"/>
            <w:rFonts w:ascii="Verdana" w:hAnsi="Verdana" w:cs="Gisha"/>
            <w:snapToGrid w:val="0"/>
          </w:rPr>
          <w:t xml:space="preserve"> enlace</w:t>
        </w:r>
      </w:hyperlink>
      <w:r>
        <w:rPr>
          <w:rFonts w:ascii="Verdana" w:hAnsi="Verdana" w:cs="Gisha"/>
          <w:snapToGrid w:val="0"/>
        </w:rPr>
        <w:t>).</w:t>
      </w:r>
      <w:r w:rsidRPr="00651F1E">
        <w:rPr>
          <w:rFonts w:ascii="Verdana" w:hAnsi="Verdana" w:cs="Gisha"/>
          <w:snapToGrid w:val="0"/>
        </w:rPr>
        <w:t xml:space="preserve"> </w:t>
      </w:r>
    </w:p>
    <w:p w14:paraId="22F6F5C6" w14:textId="77777777" w:rsidR="009F5A41" w:rsidRDefault="009F5A41" w:rsidP="0008296E">
      <w:pPr>
        <w:spacing w:line="276" w:lineRule="auto"/>
        <w:rPr>
          <w:rFonts w:ascii="Verdana" w:hAnsi="Verdana" w:cs="Helvetica"/>
        </w:rPr>
      </w:pPr>
    </w:p>
    <w:p w14:paraId="773F63ED" w14:textId="77777777" w:rsidR="009F5A41" w:rsidRPr="00F26592" w:rsidRDefault="009F5A41" w:rsidP="0008296E">
      <w:pPr>
        <w:spacing w:line="276" w:lineRule="auto"/>
        <w:rPr>
          <w:rFonts w:ascii="Verdana" w:hAnsi="Verdana" w:cs="Helvetica"/>
          <w:b/>
          <w:bCs/>
        </w:rPr>
      </w:pPr>
      <w:r w:rsidRPr="00F26592">
        <w:rPr>
          <w:rFonts w:ascii="Verdana" w:hAnsi="Verdana" w:cs="Helvetica"/>
          <w:b/>
          <w:bCs/>
        </w:rPr>
        <w:t>¿Por qué un estudio de accesibilidad?</w:t>
      </w:r>
    </w:p>
    <w:p w14:paraId="55E96160" w14:textId="77777777" w:rsidR="009F5A41" w:rsidRDefault="009F5A41" w:rsidP="0008296E">
      <w:pPr>
        <w:spacing w:line="276" w:lineRule="auto"/>
        <w:rPr>
          <w:rFonts w:ascii="Verdana" w:hAnsi="Verdana"/>
          <w:lang w:val="es-ES"/>
        </w:rPr>
      </w:pPr>
      <w:r>
        <w:rPr>
          <w:rFonts w:ascii="Verdana" w:hAnsi="Verdana"/>
          <w:lang w:val="es-ES"/>
        </w:rPr>
        <w:t>L</w:t>
      </w:r>
      <w:r w:rsidRPr="00E31F59">
        <w:rPr>
          <w:rFonts w:ascii="Verdana" w:hAnsi="Verdana"/>
          <w:lang w:val="es-ES"/>
        </w:rPr>
        <w:t xml:space="preserve">a legislación estatal </w:t>
      </w:r>
      <w:r>
        <w:rPr>
          <w:rFonts w:ascii="Verdana" w:hAnsi="Verdana"/>
          <w:lang w:val="es-ES"/>
        </w:rPr>
        <w:t xml:space="preserve">y la legislación </w:t>
      </w:r>
      <w:r w:rsidRPr="00E31F59">
        <w:rPr>
          <w:rFonts w:ascii="Verdana" w:hAnsi="Verdana"/>
          <w:lang w:val="es-ES"/>
        </w:rPr>
        <w:t xml:space="preserve">autonómica mencionan, de manera más o menos explícita, la necesidad de la comprobación del cumplimiento de la normativa vigente en materia de </w:t>
      </w:r>
      <w:r>
        <w:rPr>
          <w:rFonts w:ascii="Verdana" w:hAnsi="Verdana"/>
          <w:lang w:val="es-ES"/>
        </w:rPr>
        <w:t xml:space="preserve">Accesibilidad Universal </w:t>
      </w:r>
      <w:r w:rsidRPr="00E31F59">
        <w:rPr>
          <w:rFonts w:ascii="Verdana" w:hAnsi="Verdana"/>
          <w:lang w:val="es-ES"/>
        </w:rPr>
        <w:t>en los diferentes tipos de proyectos de construcción.</w:t>
      </w:r>
    </w:p>
    <w:p w14:paraId="75497777" w14:textId="77777777" w:rsidR="009F5A41" w:rsidRPr="009D169A" w:rsidRDefault="009F5A41" w:rsidP="0008296E">
      <w:pPr>
        <w:spacing w:line="276" w:lineRule="auto"/>
        <w:rPr>
          <w:rFonts w:ascii="Verdana" w:hAnsi="Verdana"/>
          <w:lang w:val="es-ES"/>
        </w:rPr>
      </w:pPr>
      <w:r>
        <w:rPr>
          <w:rFonts w:ascii="Verdana" w:hAnsi="Verdana"/>
          <w:lang w:val="es-ES"/>
        </w:rPr>
        <w:t>En muchos casos, l</w:t>
      </w:r>
      <w:r w:rsidRPr="009D169A">
        <w:rPr>
          <w:rFonts w:ascii="Verdana" w:hAnsi="Verdana"/>
          <w:lang w:val="es-ES"/>
        </w:rPr>
        <w:t>a abundante legislación existente en nuestro país en materia de Accesibilidad Universal y Diseño para tod</w:t>
      </w:r>
      <w:r>
        <w:rPr>
          <w:rFonts w:ascii="Verdana" w:hAnsi="Verdana"/>
          <w:lang w:val="es-ES"/>
        </w:rPr>
        <w:t>as las personas provoca una cierta</w:t>
      </w:r>
      <w:r w:rsidRPr="009D169A">
        <w:rPr>
          <w:rFonts w:ascii="Verdana" w:hAnsi="Verdana"/>
          <w:lang w:val="es-ES"/>
        </w:rPr>
        <w:t xml:space="preserve"> </w:t>
      </w:r>
      <w:r>
        <w:rPr>
          <w:rFonts w:ascii="Verdana" w:hAnsi="Verdana"/>
          <w:lang w:val="es-ES"/>
        </w:rPr>
        <w:t>complejidad en la</w:t>
      </w:r>
      <w:r w:rsidRPr="009D169A">
        <w:rPr>
          <w:rFonts w:ascii="Verdana" w:hAnsi="Verdana"/>
          <w:lang w:val="es-ES"/>
        </w:rPr>
        <w:t xml:space="preserve"> aplicación de sus preceptos en los proyectos y obras.</w:t>
      </w:r>
    </w:p>
    <w:p w14:paraId="1E78F709" w14:textId="77777777" w:rsidR="009F5A41" w:rsidRDefault="009F5A41" w:rsidP="0008296E">
      <w:pPr>
        <w:spacing w:line="276" w:lineRule="auto"/>
        <w:rPr>
          <w:rFonts w:ascii="Verdana" w:hAnsi="Verdana"/>
          <w:lang w:val="es-ES"/>
        </w:rPr>
      </w:pPr>
      <w:r w:rsidRPr="009D169A">
        <w:rPr>
          <w:rFonts w:ascii="Verdana" w:hAnsi="Verdana"/>
          <w:lang w:val="es-ES"/>
        </w:rPr>
        <w:t>Es posible que esa abundancia legislativa</w:t>
      </w:r>
      <w:r>
        <w:rPr>
          <w:rFonts w:ascii="Verdana" w:hAnsi="Verdana"/>
          <w:lang w:val="es-ES"/>
        </w:rPr>
        <w:t xml:space="preserve"> </w:t>
      </w:r>
      <w:r w:rsidRPr="009D169A">
        <w:rPr>
          <w:rFonts w:ascii="Verdana" w:hAnsi="Verdana"/>
          <w:lang w:val="es-ES"/>
        </w:rPr>
        <w:t>de carácter estatal, autonómico y local y sus contradicciones provoque confusión en su aplicación</w:t>
      </w:r>
      <w:r>
        <w:rPr>
          <w:rFonts w:ascii="Verdana" w:hAnsi="Verdana"/>
          <w:lang w:val="es-ES"/>
        </w:rPr>
        <w:t xml:space="preserve">. Para mejorar la accesibilidad en </w:t>
      </w:r>
      <w:r w:rsidRPr="009D169A">
        <w:rPr>
          <w:rFonts w:ascii="Verdana" w:hAnsi="Verdana"/>
          <w:lang w:val="es-ES"/>
        </w:rPr>
        <w:t>nuestras ciudades y espacios de uso público</w:t>
      </w:r>
      <w:r>
        <w:rPr>
          <w:rFonts w:ascii="Verdana" w:hAnsi="Verdana"/>
          <w:lang w:val="es-ES"/>
        </w:rPr>
        <w:t>, no se puede</w:t>
      </w:r>
      <w:r w:rsidRPr="009D169A">
        <w:rPr>
          <w:rFonts w:ascii="Verdana" w:hAnsi="Verdana"/>
          <w:lang w:val="es-ES"/>
        </w:rPr>
        <w:t xml:space="preserve"> responsabilizar a las leyes </w:t>
      </w:r>
      <w:r>
        <w:rPr>
          <w:rFonts w:ascii="Verdana" w:hAnsi="Verdana"/>
          <w:lang w:val="es-ES"/>
        </w:rPr>
        <w:t>como indica el</w:t>
      </w:r>
      <w:r w:rsidRPr="009D169A">
        <w:rPr>
          <w:rFonts w:ascii="Verdana" w:hAnsi="Verdana"/>
          <w:lang w:val="es-ES"/>
        </w:rPr>
        <w:t xml:space="preserve"> documento </w:t>
      </w:r>
      <w:r>
        <w:rPr>
          <w:rFonts w:ascii="Verdana" w:hAnsi="Verdana"/>
          <w:lang w:val="es-ES"/>
        </w:rPr>
        <w:t xml:space="preserve">Observatorio de la Accesibilidad Universal en los Municipios de España. Esta información se encuentra en </w:t>
      </w:r>
      <w:hyperlink r:id="rId23" w:history="1">
        <w:r>
          <w:rPr>
            <w:rStyle w:val="Hipervnculo"/>
            <w:rFonts w:ascii="Verdana" w:hAnsi="Verdana"/>
            <w:lang w:val="es-ES"/>
          </w:rPr>
          <w:t>este</w:t>
        </w:r>
        <w:r w:rsidRPr="00B41200">
          <w:rPr>
            <w:rStyle w:val="Hipervnculo"/>
            <w:rFonts w:ascii="Verdana" w:hAnsi="Verdana"/>
            <w:lang w:val="es-ES"/>
          </w:rPr>
          <w:t xml:space="preserve"> enlace</w:t>
        </w:r>
      </w:hyperlink>
      <w:r>
        <w:rPr>
          <w:rFonts w:ascii="Verdana" w:hAnsi="Verdana"/>
          <w:lang w:val="es-ES"/>
        </w:rPr>
        <w:t xml:space="preserve">. </w:t>
      </w:r>
    </w:p>
    <w:p w14:paraId="21A9CFD7" w14:textId="77777777" w:rsidR="009F5A41" w:rsidRPr="009D169A" w:rsidRDefault="009F5A41" w:rsidP="0008296E">
      <w:pPr>
        <w:spacing w:line="276" w:lineRule="auto"/>
        <w:rPr>
          <w:rFonts w:ascii="Verdana" w:hAnsi="Verdana"/>
          <w:lang w:val="es-ES"/>
        </w:rPr>
      </w:pPr>
      <w:r>
        <w:rPr>
          <w:rFonts w:ascii="Verdana" w:hAnsi="Verdana"/>
          <w:lang w:val="es-ES"/>
        </w:rPr>
        <w:t xml:space="preserve">La responsabilidad podría encontrarse </w:t>
      </w:r>
      <w:r w:rsidRPr="009D169A">
        <w:rPr>
          <w:rFonts w:ascii="Verdana" w:hAnsi="Verdana"/>
          <w:lang w:val="es-ES"/>
        </w:rPr>
        <w:t xml:space="preserve">en </w:t>
      </w:r>
      <w:r>
        <w:rPr>
          <w:rFonts w:ascii="Verdana" w:hAnsi="Verdana"/>
          <w:lang w:val="es-ES"/>
        </w:rPr>
        <w:t xml:space="preserve">estos </w:t>
      </w:r>
      <w:r w:rsidRPr="009D169A">
        <w:rPr>
          <w:rFonts w:ascii="Verdana" w:hAnsi="Verdana"/>
          <w:lang w:val="es-ES"/>
        </w:rPr>
        <w:t>dos factores de mayor calado:</w:t>
      </w:r>
    </w:p>
    <w:p w14:paraId="0A972E18" w14:textId="77777777" w:rsidR="009F5A41" w:rsidRPr="009D169A" w:rsidRDefault="009F5A41" w:rsidP="009F5A41">
      <w:pPr>
        <w:numPr>
          <w:ilvl w:val="0"/>
          <w:numId w:val="5"/>
        </w:numPr>
        <w:spacing w:line="276" w:lineRule="auto"/>
        <w:rPr>
          <w:rFonts w:ascii="Verdana" w:hAnsi="Verdana"/>
          <w:lang w:val="es-ES"/>
        </w:rPr>
      </w:pPr>
      <w:r w:rsidRPr="009D169A">
        <w:rPr>
          <w:rFonts w:ascii="Verdana" w:hAnsi="Verdana"/>
          <w:lang w:val="es-ES"/>
        </w:rPr>
        <w:t>De una parte</w:t>
      </w:r>
      <w:r>
        <w:rPr>
          <w:rFonts w:ascii="Verdana" w:hAnsi="Verdana"/>
          <w:lang w:val="es-ES"/>
        </w:rPr>
        <w:t>,</w:t>
      </w:r>
      <w:r w:rsidRPr="009D169A">
        <w:rPr>
          <w:rFonts w:ascii="Verdana" w:hAnsi="Verdana"/>
          <w:lang w:val="es-ES"/>
        </w:rPr>
        <w:t xml:space="preserve"> la aún insuficiente sensibilización de la sociedad con la discapacidad y con el hecho de que las situaciones </w:t>
      </w:r>
      <w:r>
        <w:rPr>
          <w:rFonts w:ascii="Verdana" w:hAnsi="Verdana"/>
          <w:lang w:val="es-ES"/>
        </w:rPr>
        <w:t>que las causan</w:t>
      </w:r>
      <w:r w:rsidRPr="009D169A">
        <w:rPr>
          <w:rFonts w:ascii="Verdana" w:hAnsi="Verdana"/>
          <w:lang w:val="es-ES"/>
        </w:rPr>
        <w:t xml:space="preserve"> </w:t>
      </w:r>
      <w:r>
        <w:rPr>
          <w:rFonts w:ascii="Verdana" w:hAnsi="Verdana"/>
          <w:lang w:val="es-ES"/>
        </w:rPr>
        <w:t xml:space="preserve">pueden </w:t>
      </w:r>
      <w:r w:rsidRPr="009D169A">
        <w:rPr>
          <w:rFonts w:ascii="Verdana" w:hAnsi="Verdana"/>
          <w:lang w:val="es-ES"/>
        </w:rPr>
        <w:t>afecta</w:t>
      </w:r>
      <w:r>
        <w:rPr>
          <w:rFonts w:ascii="Verdana" w:hAnsi="Verdana"/>
          <w:lang w:val="es-ES"/>
        </w:rPr>
        <w:t>r</w:t>
      </w:r>
      <w:r w:rsidRPr="009D169A">
        <w:rPr>
          <w:rFonts w:ascii="Verdana" w:hAnsi="Verdana"/>
          <w:lang w:val="es-ES"/>
        </w:rPr>
        <w:t xml:space="preserve"> a todas las personas en uno u otro momento.</w:t>
      </w:r>
    </w:p>
    <w:p w14:paraId="64D01107" w14:textId="77777777" w:rsidR="009F5A41" w:rsidRPr="009D169A" w:rsidRDefault="009F5A41" w:rsidP="009F5A41">
      <w:pPr>
        <w:numPr>
          <w:ilvl w:val="0"/>
          <w:numId w:val="5"/>
        </w:numPr>
        <w:spacing w:line="276" w:lineRule="auto"/>
        <w:rPr>
          <w:rFonts w:ascii="Verdana" w:hAnsi="Verdana"/>
          <w:lang w:val="es-ES"/>
        </w:rPr>
      </w:pPr>
      <w:r w:rsidRPr="009D169A">
        <w:rPr>
          <w:rFonts w:ascii="Verdana" w:hAnsi="Verdana"/>
          <w:lang w:val="es-ES"/>
        </w:rPr>
        <w:t>En segundo lugar</w:t>
      </w:r>
      <w:r>
        <w:rPr>
          <w:rFonts w:ascii="Verdana" w:hAnsi="Verdana"/>
          <w:lang w:val="es-ES"/>
        </w:rPr>
        <w:t>,</w:t>
      </w:r>
      <w:r w:rsidRPr="009D169A">
        <w:rPr>
          <w:rFonts w:ascii="Verdana" w:hAnsi="Verdana"/>
          <w:lang w:val="es-ES"/>
        </w:rPr>
        <w:t xml:space="preserve"> la práctica inexistencia de esta materia en los currículos formativos de aquellas profesiones que intervienen en el diseño y conformación del espacio urbano, </w:t>
      </w:r>
      <w:r>
        <w:rPr>
          <w:rFonts w:ascii="Verdana" w:hAnsi="Verdana"/>
          <w:lang w:val="es-ES"/>
        </w:rPr>
        <w:t xml:space="preserve">como son la ingeniería y la arquitectura. Los profesionales de estas materias asumen en el ejercicio de sus funciones </w:t>
      </w:r>
      <w:r w:rsidRPr="009D169A">
        <w:rPr>
          <w:rFonts w:ascii="Verdana" w:hAnsi="Verdana"/>
          <w:lang w:val="es-ES"/>
        </w:rPr>
        <w:t>la doble responsabilidad, legal y moral, del cumplimiento de la normativa</w:t>
      </w:r>
      <w:r>
        <w:rPr>
          <w:rFonts w:ascii="Verdana" w:hAnsi="Verdana"/>
          <w:lang w:val="es-ES"/>
        </w:rPr>
        <w:t xml:space="preserve">. Además, deben </w:t>
      </w:r>
      <w:r w:rsidRPr="009D169A">
        <w:rPr>
          <w:rFonts w:ascii="Verdana" w:hAnsi="Verdana"/>
          <w:lang w:val="es-ES"/>
        </w:rPr>
        <w:t xml:space="preserve">ofrecer </w:t>
      </w:r>
      <w:r>
        <w:rPr>
          <w:rFonts w:ascii="Verdana" w:hAnsi="Verdana"/>
          <w:lang w:val="es-ES"/>
        </w:rPr>
        <w:t xml:space="preserve">a la ciudadanía </w:t>
      </w:r>
      <w:r w:rsidRPr="009D169A">
        <w:rPr>
          <w:rFonts w:ascii="Verdana" w:hAnsi="Verdana"/>
          <w:lang w:val="es-ES"/>
        </w:rPr>
        <w:t>usuari</w:t>
      </w:r>
      <w:r>
        <w:rPr>
          <w:rFonts w:ascii="Verdana" w:hAnsi="Verdana"/>
          <w:lang w:val="es-ES"/>
        </w:rPr>
        <w:t>a</w:t>
      </w:r>
      <w:r w:rsidRPr="009D169A">
        <w:rPr>
          <w:rFonts w:ascii="Verdana" w:hAnsi="Verdana"/>
          <w:lang w:val="es-ES"/>
        </w:rPr>
        <w:t xml:space="preserve"> final de su trabajo, un producto de la mayor calidad</w:t>
      </w:r>
      <w:r>
        <w:rPr>
          <w:rFonts w:ascii="Verdana" w:hAnsi="Verdana"/>
          <w:lang w:val="es-ES"/>
        </w:rPr>
        <w:t xml:space="preserve"> </w:t>
      </w:r>
      <w:r w:rsidRPr="009D169A">
        <w:rPr>
          <w:rFonts w:ascii="Verdana" w:hAnsi="Verdana"/>
          <w:lang w:val="es-ES"/>
        </w:rPr>
        <w:t>en un sentido amplio.</w:t>
      </w:r>
      <w:r>
        <w:rPr>
          <w:rFonts w:ascii="Verdana" w:hAnsi="Verdana"/>
          <w:lang w:val="es-ES"/>
        </w:rPr>
        <w:t xml:space="preserve"> Ello conduce a una escasez de profesionales especializados en Accesibilidad Universal. </w:t>
      </w:r>
    </w:p>
    <w:p w14:paraId="1D2A303B" w14:textId="77777777" w:rsidR="009F5A41" w:rsidRDefault="009F5A41" w:rsidP="0008296E">
      <w:pPr>
        <w:spacing w:line="276" w:lineRule="auto"/>
        <w:rPr>
          <w:rFonts w:ascii="Verdana" w:hAnsi="Verdana"/>
          <w:lang w:val="es-ES"/>
        </w:rPr>
      </w:pPr>
      <w:r w:rsidRPr="009D169A">
        <w:rPr>
          <w:rFonts w:ascii="Verdana" w:hAnsi="Verdana"/>
          <w:lang w:val="es-ES"/>
        </w:rPr>
        <w:t xml:space="preserve">La inclusión de un estudio específico de accesibilidad en la memoria de los proyectos de intervención sobre las vías y espacios urbanos mejora notablemente </w:t>
      </w:r>
      <w:r w:rsidRPr="009D169A">
        <w:rPr>
          <w:rFonts w:ascii="Verdana" w:hAnsi="Verdana"/>
          <w:lang w:val="es-ES"/>
        </w:rPr>
        <w:lastRenderedPageBreak/>
        <w:t>la calidad del producto final</w:t>
      </w:r>
      <w:r>
        <w:rPr>
          <w:rFonts w:ascii="Verdana" w:hAnsi="Verdana"/>
          <w:lang w:val="es-ES"/>
        </w:rPr>
        <w:t xml:space="preserve">. Además, </w:t>
      </w:r>
      <w:r w:rsidRPr="009D169A">
        <w:rPr>
          <w:rFonts w:ascii="Verdana" w:hAnsi="Verdana"/>
          <w:lang w:val="es-ES"/>
        </w:rPr>
        <w:t>la sistematización de su formato permit</w:t>
      </w:r>
      <w:r>
        <w:rPr>
          <w:rFonts w:ascii="Verdana" w:hAnsi="Verdana"/>
          <w:lang w:val="es-ES"/>
        </w:rPr>
        <w:t>e</w:t>
      </w:r>
      <w:r w:rsidRPr="009D169A">
        <w:rPr>
          <w:rFonts w:ascii="Verdana" w:hAnsi="Verdana"/>
          <w:lang w:val="es-ES"/>
        </w:rPr>
        <w:t xml:space="preserve"> interpretar con claridad los resultados obtenidos mediante un sistema normalizado de representación de memoria y planos a los distintos agentes implicados en el proceso (propiedad, proyectista, supervisión de proyectos, administración, constructor, etc.). </w:t>
      </w:r>
    </w:p>
    <w:p w14:paraId="7689167B" w14:textId="77777777" w:rsidR="009F5A41" w:rsidRPr="009D169A" w:rsidRDefault="009F5A41" w:rsidP="0008296E">
      <w:pPr>
        <w:spacing w:line="276" w:lineRule="auto"/>
        <w:rPr>
          <w:rFonts w:ascii="Verdana" w:hAnsi="Verdana"/>
          <w:lang w:val="es-ES"/>
        </w:rPr>
      </w:pPr>
      <w:r>
        <w:rPr>
          <w:rFonts w:ascii="Verdana" w:hAnsi="Verdana"/>
          <w:lang w:val="es-ES"/>
        </w:rPr>
        <w:t xml:space="preserve">El Estudio de Accesibilidad supone un paso adelante respecto de las </w:t>
      </w:r>
      <w:r w:rsidRPr="009D169A">
        <w:rPr>
          <w:rFonts w:ascii="Verdana" w:hAnsi="Verdana"/>
          <w:lang w:val="es-ES"/>
        </w:rPr>
        <w:t xml:space="preserve">“fichas de comprobación” </w:t>
      </w:r>
      <w:r>
        <w:rPr>
          <w:rFonts w:ascii="Verdana" w:hAnsi="Verdana"/>
          <w:lang w:val="es-ES"/>
        </w:rPr>
        <w:t>u otros</w:t>
      </w:r>
      <w:r w:rsidRPr="009D169A">
        <w:rPr>
          <w:rFonts w:ascii="Verdana" w:hAnsi="Verdana"/>
          <w:lang w:val="es-ES"/>
        </w:rPr>
        <w:t xml:space="preserve"> documento</w:t>
      </w:r>
      <w:r>
        <w:rPr>
          <w:rFonts w:ascii="Verdana" w:hAnsi="Verdana"/>
          <w:lang w:val="es-ES"/>
        </w:rPr>
        <w:t>s</w:t>
      </w:r>
      <w:r w:rsidRPr="009D169A">
        <w:rPr>
          <w:rFonts w:ascii="Verdana" w:hAnsi="Verdana"/>
          <w:lang w:val="es-ES"/>
        </w:rPr>
        <w:t xml:space="preserve"> de “corta y pega”</w:t>
      </w:r>
      <w:r>
        <w:rPr>
          <w:rFonts w:ascii="Verdana" w:hAnsi="Verdana"/>
          <w:lang w:val="es-ES"/>
        </w:rPr>
        <w:t>. Es el documento donde reflejar con detalle las soluciones adoptadas por el proyectista y la argumentación de su funcionalidad.</w:t>
      </w:r>
    </w:p>
    <w:p w14:paraId="04305EBA" w14:textId="77777777" w:rsidR="009F5A41" w:rsidRDefault="009F5A41" w:rsidP="0008296E">
      <w:pPr>
        <w:spacing w:line="276" w:lineRule="auto"/>
        <w:rPr>
          <w:rFonts w:ascii="Verdana" w:hAnsi="Verdana"/>
          <w:lang w:val="es-ES"/>
        </w:rPr>
      </w:pPr>
      <w:r w:rsidRPr="009D169A">
        <w:rPr>
          <w:rFonts w:ascii="Verdana" w:hAnsi="Verdana"/>
          <w:lang w:val="es-ES"/>
        </w:rPr>
        <w:t xml:space="preserve">Podría pensarse que la inclusión del Estudio de Accesibilidad en un proyecto </w:t>
      </w:r>
      <w:r>
        <w:rPr>
          <w:rFonts w:ascii="Verdana" w:hAnsi="Verdana"/>
          <w:lang w:val="es-ES"/>
        </w:rPr>
        <w:t>ya</w:t>
      </w:r>
      <w:r w:rsidRPr="009D169A">
        <w:rPr>
          <w:rFonts w:ascii="Verdana" w:hAnsi="Verdana"/>
          <w:lang w:val="es-ES"/>
        </w:rPr>
        <w:t xml:space="preserve"> obligado al cumplimiento de, entre otras, la normativa en materia de accesibilidad supone una redundancia. Nada más lejos. El efecto buscado con el </w:t>
      </w:r>
      <w:r>
        <w:rPr>
          <w:rFonts w:ascii="Verdana" w:hAnsi="Verdana"/>
          <w:lang w:val="es-ES"/>
        </w:rPr>
        <w:t>E</w:t>
      </w:r>
      <w:r w:rsidRPr="009D169A">
        <w:rPr>
          <w:rFonts w:ascii="Verdana" w:hAnsi="Verdana"/>
          <w:lang w:val="es-ES"/>
        </w:rPr>
        <w:t xml:space="preserve">studio de </w:t>
      </w:r>
      <w:r>
        <w:rPr>
          <w:rFonts w:ascii="Verdana" w:hAnsi="Verdana"/>
          <w:lang w:val="es-ES"/>
        </w:rPr>
        <w:t>A</w:t>
      </w:r>
      <w:r w:rsidRPr="009D169A">
        <w:rPr>
          <w:rFonts w:ascii="Verdana" w:hAnsi="Verdana"/>
          <w:lang w:val="es-ES"/>
        </w:rPr>
        <w:t>ccesibilidad es la incorporación del concepto y principios del Diseño para Todos al proceso de redacción del proyecto desde e</w:t>
      </w:r>
      <w:r>
        <w:rPr>
          <w:rFonts w:ascii="Verdana" w:hAnsi="Verdana"/>
          <w:lang w:val="es-ES"/>
        </w:rPr>
        <w:t>l</w:t>
      </w:r>
      <w:r w:rsidRPr="009D169A">
        <w:rPr>
          <w:rFonts w:ascii="Verdana" w:hAnsi="Verdana"/>
          <w:lang w:val="es-ES"/>
        </w:rPr>
        <w:t xml:space="preserve"> inicio</w:t>
      </w:r>
      <w:r>
        <w:rPr>
          <w:rFonts w:ascii="Verdana" w:hAnsi="Verdana"/>
          <w:lang w:val="es-ES"/>
        </w:rPr>
        <w:t xml:space="preserve">. De esta manera, propone </w:t>
      </w:r>
      <w:r w:rsidRPr="009D169A">
        <w:rPr>
          <w:rFonts w:ascii="Verdana" w:hAnsi="Verdana"/>
          <w:lang w:val="es-ES"/>
        </w:rPr>
        <w:t xml:space="preserve">entornos </w:t>
      </w:r>
      <w:r>
        <w:rPr>
          <w:rFonts w:ascii="Verdana" w:hAnsi="Verdana"/>
          <w:lang w:val="es-ES"/>
        </w:rPr>
        <w:t>funcionalmente</w:t>
      </w:r>
      <w:r w:rsidRPr="009D169A">
        <w:rPr>
          <w:rFonts w:ascii="Verdana" w:hAnsi="Verdana"/>
          <w:lang w:val="es-ES"/>
        </w:rPr>
        <w:t xml:space="preserve"> accesibles pensados para su uso por cualquier persona con independencia de su capacidad, más que </w:t>
      </w:r>
      <w:r>
        <w:rPr>
          <w:rFonts w:ascii="Verdana" w:hAnsi="Verdana"/>
          <w:lang w:val="es-ES"/>
        </w:rPr>
        <w:t xml:space="preserve">ofrecer </w:t>
      </w:r>
      <w:r w:rsidRPr="009D169A">
        <w:rPr>
          <w:rFonts w:ascii="Verdana" w:hAnsi="Verdana"/>
          <w:lang w:val="es-ES"/>
        </w:rPr>
        <w:t>soluciones puntuales referentes a la accesibilidad. ES PRIORITARIO NO SEGUIR GENERANDO BARRERAS.</w:t>
      </w:r>
    </w:p>
    <w:p w14:paraId="4EAECABB" w14:textId="77777777" w:rsidR="009F5A41" w:rsidRDefault="009F5A41" w:rsidP="0008296E">
      <w:pPr>
        <w:spacing w:line="276" w:lineRule="auto"/>
        <w:rPr>
          <w:rFonts w:ascii="Verdana" w:hAnsi="Verdana"/>
          <w:lang w:val="es-ES"/>
        </w:rPr>
      </w:pPr>
      <w:r>
        <w:rPr>
          <w:rFonts w:ascii="Verdana" w:hAnsi="Verdana"/>
          <w:lang w:val="es-ES"/>
        </w:rPr>
        <w:t xml:space="preserve">El Estudio de Accesibilidad ha demostrado ser una herramienta útil tanto en la redacción de los proyectos como durante la ejecución de obra (coordinador de accesibilidad). Resulta una herramienta complementaria a la necesaria incorporación de profesionales especializados en Accesibilidad Universal. </w:t>
      </w:r>
    </w:p>
    <w:p w14:paraId="22A43483" w14:textId="77777777" w:rsidR="009F5A41" w:rsidRPr="00EC149C" w:rsidRDefault="009F5A41" w:rsidP="0008296E">
      <w:pPr>
        <w:spacing w:line="276" w:lineRule="auto"/>
        <w:rPr>
          <w:rFonts w:ascii="Verdana" w:hAnsi="Verdana"/>
          <w:sz w:val="20"/>
          <w:szCs w:val="20"/>
          <w:lang w:val="es-ES"/>
        </w:rPr>
      </w:pPr>
      <w:r>
        <w:rPr>
          <w:rFonts w:ascii="Verdana" w:hAnsi="Verdana"/>
          <w:lang w:val="es-ES"/>
        </w:rPr>
        <w:t xml:space="preserve">El modelo editable de Estudio de Accesibilidad puede descargarse, para su libre utilización, en </w:t>
      </w:r>
      <w:hyperlink r:id="rId24" w:history="1">
        <w:r>
          <w:rPr>
            <w:rStyle w:val="Hipervnculo"/>
            <w:rFonts w:ascii="Verdana" w:hAnsi="Verdana"/>
          </w:rPr>
          <w:t>este</w:t>
        </w:r>
        <w:r w:rsidRPr="00B41200">
          <w:rPr>
            <w:rStyle w:val="Hipervnculo"/>
            <w:rFonts w:ascii="Verdana" w:hAnsi="Verdana"/>
            <w:lang w:val="es-ES"/>
          </w:rPr>
          <w:t xml:space="preserve"> enlace web</w:t>
        </w:r>
      </w:hyperlink>
      <w:r>
        <w:rPr>
          <w:rFonts w:ascii="Verdana" w:hAnsi="Verdana"/>
          <w:lang w:val="es-ES"/>
        </w:rPr>
        <w:t xml:space="preserve">. </w:t>
      </w:r>
    </w:p>
    <w:p w14:paraId="2A25424B" w14:textId="77777777" w:rsidR="009F5A41" w:rsidRPr="009F5A41" w:rsidRDefault="009F5A41" w:rsidP="001B794F">
      <w:pPr>
        <w:spacing w:line="276" w:lineRule="auto"/>
        <w:ind w:hanging="2"/>
        <w:rPr>
          <w:rFonts w:ascii="Verdana" w:eastAsia="Verdana" w:hAnsi="Verdana" w:cs="Verdana"/>
          <w:lang w:val="es-ES"/>
        </w:rPr>
      </w:pPr>
    </w:p>
    <w:p w14:paraId="740FCF8F" w14:textId="77777777" w:rsidR="00DC7A1C" w:rsidRDefault="00DC7A1C" w:rsidP="001B794F">
      <w:pPr>
        <w:spacing w:line="276" w:lineRule="auto"/>
        <w:ind w:hanging="2"/>
        <w:rPr>
          <w:rFonts w:ascii="Verdana" w:eastAsia="Verdana" w:hAnsi="Verdana" w:cs="Verdana"/>
        </w:rPr>
      </w:pPr>
      <w:r>
        <w:rPr>
          <w:rFonts w:ascii="Verdana" w:eastAsia="Verdana" w:hAnsi="Verdana" w:cs="Verdana"/>
        </w:rPr>
        <w:t>Los equipos multidisciplinares y los procesos participativos son también una parte importante del éxito en las soluciones para garantizar la accesibilidad universal. Merece la pena explorar la “</w:t>
      </w:r>
      <w:r>
        <w:rPr>
          <w:rFonts w:ascii="Verdana" w:eastAsia="Verdana" w:hAnsi="Verdana" w:cs="Verdana"/>
          <w:b/>
        </w:rPr>
        <w:t>cantera de talento</w:t>
      </w:r>
      <w:r>
        <w:rPr>
          <w:rFonts w:ascii="Verdana" w:eastAsia="Verdana" w:hAnsi="Verdana" w:cs="Verdana"/>
        </w:rPr>
        <w:t xml:space="preserve">” del tejido social en general y, en particular, entre el colectivo de personas con discapacidad. Estas pueden liderar o participar en la promoción de la accesibilidad universal en entornos, productos o servicios. El trabajo conjunto con el objetivo común de mejorar la calidad del entorno urbano favorece la construcción de una sociedad verdaderamente </w:t>
      </w:r>
      <w:r>
        <w:rPr>
          <w:rFonts w:ascii="Verdana" w:eastAsia="Verdana" w:hAnsi="Verdana" w:cs="Verdana"/>
          <w:b/>
        </w:rPr>
        <w:t>inclusiva</w:t>
      </w:r>
      <w:r>
        <w:rPr>
          <w:rFonts w:ascii="Verdana" w:eastAsia="Verdana" w:hAnsi="Verdana" w:cs="Verdana"/>
        </w:rPr>
        <w:t>.</w:t>
      </w:r>
    </w:p>
    <w:p w14:paraId="1D9A9192" w14:textId="77777777" w:rsidR="00DC7A1C" w:rsidRPr="00B57DA8" w:rsidRDefault="00DC7A1C" w:rsidP="001B794F">
      <w:pPr>
        <w:spacing w:line="276" w:lineRule="auto"/>
        <w:ind w:hanging="2"/>
        <w:rPr>
          <w:rFonts w:ascii="Verdana" w:eastAsia="Verdana" w:hAnsi="Verdana" w:cs="Verdana"/>
          <w:color w:val="000000" w:themeColor="text1"/>
        </w:rPr>
      </w:pPr>
      <w:r>
        <w:rPr>
          <w:rFonts w:ascii="Verdana" w:eastAsia="Verdana" w:hAnsi="Verdana" w:cs="Verdana"/>
        </w:rPr>
        <w:t xml:space="preserve">Este documento pretende ser una apuesta de continuidad con otros anteriores, en la certeza de que su renovación y actualización constante permiten ofrecer un contenido útil para lograr el objetivo de una </w:t>
      </w:r>
      <w:r w:rsidRPr="00B57DA8">
        <w:rPr>
          <w:rFonts w:ascii="Verdana" w:eastAsia="Verdana" w:hAnsi="Verdana" w:cs="Verdana"/>
          <w:b/>
          <w:color w:val="000000" w:themeColor="text1"/>
        </w:rPr>
        <w:t>ciudad accesible para todas las personas</w:t>
      </w:r>
      <w:r w:rsidRPr="00B57DA8">
        <w:rPr>
          <w:rFonts w:ascii="Verdana" w:eastAsia="Verdana" w:hAnsi="Verdana" w:cs="Verdana"/>
          <w:color w:val="000000" w:themeColor="text1"/>
        </w:rPr>
        <w:t>.</w:t>
      </w:r>
    </w:p>
    <w:p w14:paraId="4B5CCA19" w14:textId="41C20FE7" w:rsidR="00DC7A1C" w:rsidRDefault="009F5A41" w:rsidP="009F5A41">
      <w:pPr>
        <w:spacing w:after="0" w:line="240" w:lineRule="auto"/>
        <w:rPr>
          <w:rFonts w:ascii="Verdana" w:hAnsi="Verdana"/>
        </w:rPr>
      </w:pPr>
      <w:r>
        <w:rPr>
          <w:rFonts w:ascii="Verdana" w:hAnsi="Verdana"/>
        </w:rPr>
        <w:br w:type="page"/>
      </w:r>
    </w:p>
    <w:p w14:paraId="231CB61C" w14:textId="77777777" w:rsidR="00DC7A1C" w:rsidRDefault="00DC7A1C" w:rsidP="001B794F">
      <w:pPr>
        <w:spacing w:line="276" w:lineRule="auto"/>
        <w:rPr>
          <w:rFonts w:ascii="Verdana" w:hAnsi="Verdana"/>
          <w:lang w:val="es-ES"/>
        </w:rPr>
      </w:pPr>
      <w:r>
        <w:rPr>
          <w:rFonts w:ascii="Verdana" w:hAnsi="Verdana"/>
          <w:lang w:val="es-ES"/>
        </w:rPr>
        <w:lastRenderedPageBreak/>
        <w:t xml:space="preserve">Para ampliar información: </w:t>
      </w:r>
    </w:p>
    <w:p w14:paraId="1F831914" w14:textId="77777777" w:rsidR="00DC7A1C" w:rsidRDefault="00DC7A1C" w:rsidP="001B794F">
      <w:pPr>
        <w:spacing w:line="276" w:lineRule="auto"/>
        <w:rPr>
          <w:rFonts w:ascii="Verdana" w:hAnsi="Verdana"/>
          <w:lang w:val="es-ES"/>
        </w:rPr>
      </w:pPr>
    </w:p>
    <w:p w14:paraId="0365E3FE" w14:textId="77777777" w:rsidR="00DC7A1C" w:rsidRPr="00C271BD" w:rsidRDefault="00000000" w:rsidP="00DC7A1C">
      <w:pPr>
        <w:pStyle w:val="Prrafodelista"/>
        <w:numPr>
          <w:ilvl w:val="0"/>
          <w:numId w:val="3"/>
        </w:numPr>
        <w:spacing w:after="0" w:line="276" w:lineRule="auto"/>
        <w:rPr>
          <w:rFonts w:ascii="Verdana" w:eastAsia="Verdana" w:hAnsi="Verdana" w:cs="Verdana"/>
        </w:rPr>
      </w:pPr>
      <w:hyperlink r:id="rId25" w:history="1">
        <w:r w:rsidR="00DC7A1C" w:rsidRPr="006B0D84">
          <w:rPr>
            <w:rStyle w:val="Hipervnculo"/>
            <w:rFonts w:ascii="Verdana" w:eastAsia="Verdana" w:hAnsi="Verdana" w:cs="Verdana"/>
            <w:b/>
          </w:rPr>
          <w:t>Los 7 principios del diseño universal</w:t>
        </w:r>
      </w:hyperlink>
      <w:r w:rsidR="00DC7A1C">
        <w:rPr>
          <w:rFonts w:ascii="Verdana" w:eastAsia="Verdana" w:hAnsi="Verdana" w:cs="Verdana"/>
          <w:b/>
        </w:rPr>
        <w:t>.</w:t>
      </w:r>
    </w:p>
    <w:p w14:paraId="76E844F0" w14:textId="77777777" w:rsidR="00DC7A1C" w:rsidRPr="00C271BD" w:rsidRDefault="00DC7A1C" w:rsidP="00446801">
      <w:pPr>
        <w:spacing w:after="0" w:line="276" w:lineRule="auto"/>
        <w:ind w:left="709"/>
        <w:rPr>
          <w:rFonts w:ascii="Verdana" w:eastAsia="Verdana" w:hAnsi="Verdana" w:cs="Verdana"/>
        </w:rPr>
      </w:pPr>
    </w:p>
    <w:p w14:paraId="47A997D5" w14:textId="77777777" w:rsidR="00DC7A1C" w:rsidRPr="00C271BD" w:rsidRDefault="00000000" w:rsidP="00DC7A1C">
      <w:pPr>
        <w:pStyle w:val="Prrafodelista"/>
        <w:numPr>
          <w:ilvl w:val="0"/>
          <w:numId w:val="3"/>
        </w:numPr>
        <w:spacing w:after="0" w:line="276" w:lineRule="auto"/>
        <w:ind w:left="709"/>
        <w:rPr>
          <w:rFonts w:ascii="Verdana" w:eastAsia="Verdana" w:hAnsi="Verdana" w:cs="Verdana"/>
        </w:rPr>
      </w:pPr>
      <w:hyperlink r:id="rId26" w:history="1">
        <w:r w:rsidR="00DC7A1C" w:rsidRPr="006B0D84">
          <w:rPr>
            <w:rStyle w:val="Hipervnculo"/>
            <w:rFonts w:ascii="Verdana" w:eastAsia="Verdana" w:hAnsi="Verdana" w:cs="Verdana"/>
            <w:b/>
          </w:rPr>
          <w:t>Requisitos DALCO</w:t>
        </w:r>
      </w:hyperlink>
      <w:r w:rsidR="00DC7A1C" w:rsidRPr="00924D62">
        <w:rPr>
          <w:rFonts w:ascii="Verdana" w:eastAsia="Verdana" w:hAnsi="Verdana" w:cs="Verdana"/>
        </w:rPr>
        <w:t xml:space="preserve"> (UNE 170001-1:2007</w:t>
      </w:r>
      <w:r w:rsidR="00DC7A1C">
        <w:rPr>
          <w:rFonts w:ascii="Verdana" w:eastAsia="Verdana" w:hAnsi="Verdana" w:cs="Verdana"/>
        </w:rPr>
        <w:t>).</w:t>
      </w:r>
    </w:p>
    <w:p w14:paraId="5032AEE7" w14:textId="77777777" w:rsidR="00DC7A1C" w:rsidRPr="00C271BD" w:rsidRDefault="00DC7A1C" w:rsidP="00446801">
      <w:pPr>
        <w:pStyle w:val="Prrafodelista"/>
        <w:spacing w:after="0" w:line="276" w:lineRule="auto"/>
        <w:ind w:left="709"/>
        <w:rPr>
          <w:rFonts w:ascii="Verdana" w:eastAsia="Verdana" w:hAnsi="Verdana" w:cs="Verdana"/>
        </w:rPr>
      </w:pPr>
    </w:p>
    <w:p w14:paraId="436CBCAB" w14:textId="77777777" w:rsidR="00DC7A1C" w:rsidRPr="00C271BD" w:rsidRDefault="00DC7A1C" w:rsidP="00DC7A1C">
      <w:pPr>
        <w:pStyle w:val="Prrafodelista"/>
        <w:numPr>
          <w:ilvl w:val="0"/>
          <w:numId w:val="3"/>
        </w:numPr>
        <w:spacing w:after="0" w:line="276" w:lineRule="auto"/>
        <w:ind w:left="709"/>
        <w:rPr>
          <w:rFonts w:ascii="Verdana" w:eastAsia="Verdana" w:hAnsi="Verdana" w:cs="Verdana"/>
        </w:rPr>
      </w:pPr>
      <w:r w:rsidRPr="00924D62">
        <w:rPr>
          <w:rFonts w:ascii="Verdana" w:eastAsia="Verdana" w:hAnsi="Verdana" w:cs="Verdana"/>
          <w:b/>
        </w:rPr>
        <w:t>“</w:t>
      </w:r>
      <w:hyperlink r:id="rId27" w:history="1">
        <w:r w:rsidRPr="006B0D84">
          <w:rPr>
            <w:rStyle w:val="Hipervnculo"/>
            <w:rFonts w:ascii="Verdana" w:eastAsia="Verdana" w:hAnsi="Verdana" w:cs="Verdana"/>
            <w:b/>
          </w:rPr>
          <w:t>Activando la accesibilidad universal</w:t>
        </w:r>
      </w:hyperlink>
      <w:r w:rsidRPr="00924D62">
        <w:rPr>
          <w:rFonts w:ascii="Verdana" w:eastAsia="Verdana" w:hAnsi="Verdana" w:cs="Verdana"/>
          <w:b/>
        </w:rPr>
        <w:t>. Guía práctica”</w:t>
      </w:r>
      <w:r w:rsidRPr="00924D62">
        <w:rPr>
          <w:rFonts w:ascii="Verdana" w:eastAsia="Verdana" w:hAnsi="Verdana" w:cs="Verdana"/>
        </w:rPr>
        <w:t>. CERMI 2016:</w:t>
      </w:r>
      <w:r w:rsidRPr="00924D62">
        <w:t xml:space="preserve"> </w:t>
      </w:r>
    </w:p>
    <w:p w14:paraId="3D8EC36A" w14:textId="77777777" w:rsidR="00DC7A1C" w:rsidRPr="00924D62" w:rsidRDefault="00DC7A1C" w:rsidP="00446801">
      <w:pPr>
        <w:pStyle w:val="Prrafodelista"/>
        <w:spacing w:after="0" w:line="276" w:lineRule="auto"/>
        <w:ind w:left="709"/>
        <w:rPr>
          <w:rFonts w:ascii="Verdana" w:eastAsia="Verdana" w:hAnsi="Verdana" w:cs="Verdana"/>
        </w:rPr>
      </w:pPr>
    </w:p>
    <w:p w14:paraId="28EB8470" w14:textId="77777777" w:rsidR="00DC7A1C" w:rsidRPr="001B794F" w:rsidRDefault="00DC7A1C" w:rsidP="001B794F">
      <w:pPr>
        <w:spacing w:before="120" w:after="120" w:line="360" w:lineRule="auto"/>
        <w:ind w:left="992" w:hanging="357"/>
        <w:rPr>
          <w:rFonts w:ascii="Verdana" w:hAnsi="Verdana"/>
          <w:b/>
          <w:bCs/>
          <w:color w:val="000000" w:themeColor="text1"/>
          <w:sz w:val="28"/>
          <w:szCs w:val="28"/>
        </w:rPr>
      </w:pPr>
      <w:r>
        <w:br w:type="page"/>
      </w:r>
    </w:p>
    <w:p w14:paraId="6E4488BD" w14:textId="77777777" w:rsidR="00DC7A1C" w:rsidRPr="003651CA" w:rsidRDefault="00DC7A1C" w:rsidP="0023776F">
      <w:pPr>
        <w:pStyle w:val="Ttulo1"/>
        <w:spacing w:before="360" w:after="360" w:line="276" w:lineRule="auto"/>
      </w:pPr>
      <w:r w:rsidRPr="00291B3B">
        <w:lastRenderedPageBreak/>
        <w:t>Uso del manual</w:t>
      </w:r>
    </w:p>
    <w:p w14:paraId="563EA282" w14:textId="77777777" w:rsidR="00DC7A1C" w:rsidRPr="003651CA" w:rsidRDefault="00DC7A1C" w:rsidP="00CB00E3">
      <w:pPr>
        <w:spacing w:line="276" w:lineRule="auto"/>
        <w:rPr>
          <w:rFonts w:ascii="Verdana" w:hAnsi="Verdana"/>
          <w:lang w:val="es-ES"/>
        </w:rPr>
      </w:pPr>
      <w:r w:rsidRPr="003651CA">
        <w:rPr>
          <w:rFonts w:ascii="Verdana" w:hAnsi="Verdana"/>
          <w:lang w:val="es-ES"/>
        </w:rPr>
        <w:t xml:space="preserve">El Manual </w:t>
      </w:r>
      <w:r>
        <w:rPr>
          <w:rFonts w:ascii="Verdana" w:hAnsi="Verdana"/>
          <w:lang w:val="es-ES"/>
        </w:rPr>
        <w:t xml:space="preserve">de Accesibilidad para Espacios Públicos Urbanos del Ayuntamiento de Madrid, versión 2022, está </w:t>
      </w:r>
      <w:r w:rsidRPr="003651CA">
        <w:rPr>
          <w:rFonts w:ascii="Verdana" w:hAnsi="Verdana"/>
          <w:lang w:val="es-ES"/>
        </w:rPr>
        <w:t>divid</w:t>
      </w:r>
      <w:r>
        <w:rPr>
          <w:rFonts w:ascii="Verdana" w:hAnsi="Verdana"/>
          <w:lang w:val="es-ES"/>
        </w:rPr>
        <w:t>ido</w:t>
      </w:r>
      <w:r w:rsidRPr="003651CA">
        <w:rPr>
          <w:rFonts w:ascii="Verdana" w:hAnsi="Verdana"/>
          <w:lang w:val="es-ES"/>
        </w:rPr>
        <w:t xml:space="preserve"> en </w:t>
      </w:r>
      <w:r>
        <w:rPr>
          <w:rFonts w:ascii="Verdana" w:hAnsi="Verdana"/>
          <w:lang w:val="es-ES"/>
        </w:rPr>
        <w:t>6</w:t>
      </w:r>
      <w:r w:rsidRPr="003651CA">
        <w:rPr>
          <w:rFonts w:ascii="Verdana" w:hAnsi="Verdana"/>
          <w:lang w:val="es-ES"/>
        </w:rPr>
        <w:t xml:space="preserve"> </w:t>
      </w:r>
      <w:r>
        <w:rPr>
          <w:rFonts w:ascii="Verdana" w:hAnsi="Verdana"/>
          <w:lang w:val="es-ES"/>
        </w:rPr>
        <w:t>capítulo</w:t>
      </w:r>
      <w:r w:rsidRPr="003651CA">
        <w:rPr>
          <w:rFonts w:ascii="Verdana" w:hAnsi="Verdana"/>
          <w:lang w:val="es-ES"/>
        </w:rPr>
        <w:t>s</w:t>
      </w:r>
      <w:r>
        <w:rPr>
          <w:rFonts w:ascii="Verdana" w:hAnsi="Verdana"/>
          <w:lang w:val="es-ES"/>
        </w:rPr>
        <w:t xml:space="preserve"> diferenciados por colores con un índice general que lleva a cada uno de ellos:</w:t>
      </w:r>
    </w:p>
    <w:p w14:paraId="3BED4C23" w14:textId="69346FED" w:rsidR="00DC7A1C" w:rsidRDefault="009F5A41" w:rsidP="003E41F7">
      <w:pPr>
        <w:spacing w:before="480" w:after="480" w:line="276" w:lineRule="auto"/>
        <w:ind w:left="1985"/>
        <w:rPr>
          <w:rFonts w:ascii="Verdana" w:hAnsi="Verdana"/>
          <w:lang w:val="es-ES"/>
        </w:rPr>
      </w:pPr>
      <w:r w:rsidRPr="00927F10">
        <w:rPr>
          <w:noProof/>
        </w:rPr>
        <mc:AlternateContent>
          <mc:Choice Requires="wps">
            <w:drawing>
              <wp:anchor distT="0" distB="0" distL="114300" distR="114300" simplePos="0" relativeHeight="251705344" behindDoc="0" locked="0" layoutInCell="1" allowOverlap="1" wp14:anchorId="0393B6F4" wp14:editId="42C652FC">
                <wp:simplePos x="0" y="0"/>
                <wp:positionH relativeFrom="column">
                  <wp:posOffset>316230</wp:posOffset>
                </wp:positionH>
                <wp:positionV relativeFrom="paragraph">
                  <wp:posOffset>1124373</wp:posOffset>
                </wp:positionV>
                <wp:extent cx="568325" cy="821690"/>
                <wp:effectExtent l="0" t="0" r="3175" b="3810"/>
                <wp:wrapNone/>
                <wp:docPr id="7" name="Rectángul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325" cy="821690"/>
                        </a:xfrm>
                        <a:prstGeom prst="rect">
                          <a:avLst/>
                        </a:prstGeom>
                        <a:solidFill>
                          <a:srgbClr val="D566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9D579" id="Rectángulo 7" o:spid="_x0000_s1026" alt="&quot;&quot;" style="position:absolute;margin-left:24.9pt;margin-top:88.55pt;width:44.75pt;height:6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" fillcolor="#d56616" stroked="f" strokeweight="1pt">
                <o:lock v:ext="edit" aspectratio="t"/>
              </v:rect>
            </w:pict>
          </mc:Fallback>
        </mc:AlternateContent>
      </w:r>
      <w:r w:rsidRPr="00927F10">
        <w:rPr>
          <w:noProof/>
        </w:rPr>
        <mc:AlternateContent>
          <mc:Choice Requires="wps">
            <w:drawing>
              <wp:anchor distT="0" distB="0" distL="114300" distR="114300" simplePos="0" relativeHeight="251704320" behindDoc="0" locked="0" layoutInCell="1" allowOverlap="1" wp14:anchorId="729AA83D" wp14:editId="1BB6D61B">
                <wp:simplePos x="0" y="0"/>
                <wp:positionH relativeFrom="column">
                  <wp:posOffset>316865</wp:posOffset>
                </wp:positionH>
                <wp:positionV relativeFrom="paragraph">
                  <wp:posOffset>111548</wp:posOffset>
                </wp:positionV>
                <wp:extent cx="568325" cy="821690"/>
                <wp:effectExtent l="0" t="0" r="3175" b="3810"/>
                <wp:wrapNone/>
                <wp:docPr id="13" name="Rectángul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325" cy="821690"/>
                        </a:xfrm>
                        <a:prstGeom prst="rect">
                          <a:avLst/>
                        </a:prstGeom>
                        <a:solidFill>
                          <a:srgbClr val="C04D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21A5C" id="Rectángulo 13" o:spid="_x0000_s1026" alt="&quot;&quot;" style="position:absolute;margin-left:24.95pt;margin-top:8.8pt;width:44.75pt;height:6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" fillcolor="#c04d5e" stroked="f" strokeweight="1pt">
                <o:lock v:ext="edit" aspectratio="t"/>
              </v:rect>
            </w:pict>
          </mc:Fallback>
        </mc:AlternateContent>
      </w:r>
      <w:r w:rsidR="00DC7A1C" w:rsidRPr="00927F10">
        <w:rPr>
          <w:rFonts w:ascii="Verdana" w:hAnsi="Verdana"/>
          <w:b/>
          <w:bCs/>
          <w:lang w:val="es-ES"/>
        </w:rPr>
        <w:t>VÍAS PÚBLICAS</w:t>
      </w:r>
      <w:r w:rsidR="00DC7A1C" w:rsidRPr="00927F10">
        <w:rPr>
          <w:rFonts w:ascii="Verdana" w:hAnsi="Verdana"/>
          <w:lang w:val="es-ES"/>
        </w:rPr>
        <w:t xml:space="preserve"> </w:t>
      </w:r>
      <w:r w:rsidR="00DC7A1C" w:rsidRPr="00EB2BEA">
        <w:rPr>
          <w:rFonts w:ascii="Verdana" w:hAnsi="Verdana"/>
          <w:lang w:val="es-ES"/>
        </w:rPr>
        <w:t>cuyo contenido abarca la circulación por las aceras al desplazamiento vertical en rampas y escaleras,</w:t>
      </w:r>
      <w:r w:rsidR="00DC7A1C">
        <w:rPr>
          <w:rFonts w:ascii="Verdana" w:hAnsi="Verdana"/>
          <w:lang w:val="es-ES"/>
        </w:rPr>
        <w:t xml:space="preserve"> </w:t>
      </w:r>
      <w:r w:rsidR="00DC7A1C" w:rsidRPr="00EB2BEA">
        <w:rPr>
          <w:rFonts w:ascii="Verdana" w:hAnsi="Verdana"/>
          <w:lang w:val="es-ES"/>
        </w:rPr>
        <w:t>ubicación de mobiliario urbano, la señalización e iluminación, las plazas, parques, instalación de veladores en la vía pública, etc.</w:t>
      </w:r>
    </w:p>
    <w:p w14:paraId="198EBEAC" w14:textId="2AD54A76" w:rsidR="00DC7A1C" w:rsidRDefault="009F5A41" w:rsidP="003E41F7">
      <w:pPr>
        <w:spacing w:before="480" w:after="480" w:line="276" w:lineRule="auto"/>
        <w:ind w:left="1985"/>
        <w:rPr>
          <w:rFonts w:ascii="Verdana" w:hAnsi="Verdana"/>
          <w:lang w:val="es-ES"/>
        </w:rPr>
      </w:pPr>
      <w:r w:rsidRPr="00927F10">
        <w:rPr>
          <w:noProof/>
        </w:rPr>
        <mc:AlternateContent>
          <mc:Choice Requires="wps">
            <w:drawing>
              <wp:anchor distT="0" distB="0" distL="114300" distR="114300" simplePos="0" relativeHeight="251709440" behindDoc="0" locked="0" layoutInCell="1" allowOverlap="1" wp14:anchorId="575F2D29" wp14:editId="353B9839">
                <wp:simplePos x="0" y="0"/>
                <wp:positionH relativeFrom="column">
                  <wp:posOffset>316230</wp:posOffset>
                </wp:positionH>
                <wp:positionV relativeFrom="paragraph">
                  <wp:posOffset>863388</wp:posOffset>
                </wp:positionV>
                <wp:extent cx="568325" cy="821690"/>
                <wp:effectExtent l="0" t="0" r="3175" b="3810"/>
                <wp:wrapNone/>
                <wp:docPr id="4" name="Rectángul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325" cy="821690"/>
                        </a:xfrm>
                        <a:prstGeom prst="rect">
                          <a:avLst/>
                        </a:prstGeom>
                        <a:solidFill>
                          <a:srgbClr val="7838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6DEEA" id="Rectángulo 4" o:spid="_x0000_s1026" alt="&quot;&quot;" style="position:absolute;margin-left:24.9pt;margin-top:68pt;width:44.75pt;height:64.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" fillcolor="#78380b" stroked="f" strokeweight="1pt">
                <o:lock v:ext="edit" aspectratio="t"/>
              </v:rect>
            </w:pict>
          </mc:Fallback>
        </mc:AlternateContent>
      </w:r>
      <w:r w:rsidR="00DC7A1C" w:rsidRPr="00927F10">
        <w:rPr>
          <w:rFonts w:ascii="Verdana" w:hAnsi="Verdana"/>
          <w:b/>
          <w:bCs/>
          <w:lang w:val="es-ES"/>
        </w:rPr>
        <w:t>INTERACCIÓN CON MEDIOS DE TRANSPORTE</w:t>
      </w:r>
      <w:r w:rsidR="00DC7A1C" w:rsidRPr="00927F10">
        <w:rPr>
          <w:rFonts w:ascii="Verdana" w:hAnsi="Verdana"/>
          <w:lang w:val="es-ES"/>
        </w:rPr>
        <w:t xml:space="preserve"> </w:t>
      </w:r>
      <w:r w:rsidR="00DC7A1C" w:rsidRPr="00EB2BEA">
        <w:rPr>
          <w:rFonts w:ascii="Verdana" w:hAnsi="Verdana"/>
          <w:lang w:val="es-ES"/>
        </w:rPr>
        <w:t>de los itinerarios peatonales accesibles, como son los vados de peatones y vehículos, el acceso al transporte público o las plazas de estacionamiento reservadas.</w:t>
      </w:r>
    </w:p>
    <w:p w14:paraId="14358BCD" w14:textId="56EC875F" w:rsidR="00DC7A1C" w:rsidRDefault="009F5A41" w:rsidP="003E41F7">
      <w:pPr>
        <w:spacing w:before="480" w:after="480" w:line="276" w:lineRule="auto"/>
        <w:ind w:left="1985"/>
        <w:rPr>
          <w:rFonts w:ascii="Verdana" w:hAnsi="Verdana"/>
          <w:lang w:val="es-ES"/>
        </w:rPr>
      </w:pPr>
      <w:r w:rsidRPr="00927F10">
        <w:rPr>
          <w:noProof/>
        </w:rPr>
        <mc:AlternateContent>
          <mc:Choice Requires="wps">
            <w:drawing>
              <wp:anchor distT="0" distB="0" distL="114300" distR="114300" simplePos="0" relativeHeight="251707392" behindDoc="0" locked="0" layoutInCell="1" allowOverlap="1" wp14:anchorId="11C604F2" wp14:editId="2C36505E">
                <wp:simplePos x="0" y="0"/>
                <wp:positionH relativeFrom="column">
                  <wp:posOffset>324485</wp:posOffset>
                </wp:positionH>
                <wp:positionV relativeFrom="paragraph">
                  <wp:posOffset>797983</wp:posOffset>
                </wp:positionV>
                <wp:extent cx="568325" cy="821690"/>
                <wp:effectExtent l="0" t="0" r="3175" b="3810"/>
                <wp:wrapNone/>
                <wp:docPr id="2" name="Rectángul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325" cy="82169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2D243" id="Rectángulo 2" o:spid="_x0000_s1026" alt="&quot;&quot;" style="position:absolute;margin-left:25.55pt;margin-top:62.85pt;width:44.75pt;height:6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" fillcolor="#7030a0" stroked="f" strokeweight="1pt">
                <o:lock v:ext="edit" aspectratio="t"/>
              </v:rect>
            </w:pict>
          </mc:Fallback>
        </mc:AlternateContent>
      </w:r>
      <w:r w:rsidR="00DC7A1C" w:rsidRPr="00927F10">
        <w:rPr>
          <w:rFonts w:ascii="Verdana" w:hAnsi="Verdana"/>
          <w:b/>
          <w:bCs/>
          <w:lang w:val="es-ES"/>
        </w:rPr>
        <w:t>OBRAS EN LA VÍA PÚBLICA</w:t>
      </w:r>
      <w:r w:rsidR="00DC7A1C" w:rsidRPr="00EB2BEA">
        <w:rPr>
          <w:rFonts w:ascii="Verdana" w:hAnsi="Verdana"/>
          <w:lang w:val="es-ES"/>
        </w:rPr>
        <w:t>, que engloba las labores de señalización y protección de obras en la vía pública y las necesarias labores de mantenimiento a realizar.</w:t>
      </w:r>
    </w:p>
    <w:p w14:paraId="17A1999C" w14:textId="715EB7A8" w:rsidR="006D1C5B" w:rsidRDefault="00DC7A1C" w:rsidP="006D1C5B">
      <w:pPr>
        <w:spacing w:before="480" w:after="480" w:line="276" w:lineRule="auto"/>
        <w:ind w:left="1985"/>
        <w:rPr>
          <w:rFonts w:ascii="Verdana" w:hAnsi="Verdana"/>
          <w:lang w:val="es-ES"/>
        </w:rPr>
      </w:pPr>
      <w:r w:rsidRPr="00927F10">
        <w:rPr>
          <w:rFonts w:ascii="Verdana" w:hAnsi="Verdana"/>
          <w:b/>
          <w:bCs/>
          <w:lang w:val="es-ES"/>
        </w:rPr>
        <w:t>AJUSTES RAZONABLES Y ADECUACIÓN EFECTIVA</w:t>
      </w:r>
      <w:r w:rsidRPr="00EB2BEA">
        <w:rPr>
          <w:rFonts w:ascii="Verdana" w:hAnsi="Verdana"/>
          <w:lang w:val="es-ES"/>
        </w:rPr>
        <w:t xml:space="preserve">, donde están incluida la definición y las pautas para aplicar en los espacios urbanos existentes. </w:t>
      </w:r>
    </w:p>
    <w:p w14:paraId="094DFDC0" w14:textId="59B89713" w:rsidR="00DC7A1C" w:rsidRDefault="009F5A41" w:rsidP="003E41F7">
      <w:pPr>
        <w:spacing w:before="480" w:after="480" w:line="276" w:lineRule="auto"/>
        <w:ind w:left="1985"/>
        <w:rPr>
          <w:rFonts w:ascii="Verdana" w:hAnsi="Verdana"/>
          <w:lang w:val="es-ES"/>
        </w:rPr>
      </w:pPr>
      <w:r w:rsidRPr="00927F10">
        <w:rPr>
          <w:noProof/>
        </w:rPr>
        <mc:AlternateContent>
          <mc:Choice Requires="wps">
            <w:drawing>
              <wp:anchor distT="0" distB="0" distL="114300" distR="114300" simplePos="0" relativeHeight="251706368" behindDoc="0" locked="0" layoutInCell="1" allowOverlap="1" wp14:anchorId="6058FFE1" wp14:editId="676B99B6">
                <wp:simplePos x="0" y="0"/>
                <wp:positionH relativeFrom="column">
                  <wp:posOffset>324485</wp:posOffset>
                </wp:positionH>
                <wp:positionV relativeFrom="paragraph">
                  <wp:posOffset>11642</wp:posOffset>
                </wp:positionV>
                <wp:extent cx="568325" cy="821690"/>
                <wp:effectExtent l="0" t="0" r="3175" b="3810"/>
                <wp:wrapNone/>
                <wp:docPr id="6" name="Rectángul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325" cy="821690"/>
                        </a:xfrm>
                        <a:prstGeom prst="rect">
                          <a:avLst/>
                        </a:prstGeom>
                        <a:solidFill>
                          <a:srgbClr val="2090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5E0AD" id="Rectángulo 6" o:spid="_x0000_s1026" alt="&quot;&quot;" style="position:absolute;margin-left:25.55pt;margin-top:.9pt;width:44.75pt;height:6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" fillcolor="#20906e" stroked="f" strokeweight="1pt">
                <o:lock v:ext="edit" aspectratio="t"/>
              </v:rect>
            </w:pict>
          </mc:Fallback>
        </mc:AlternateContent>
      </w:r>
      <w:r w:rsidRPr="00927F10">
        <w:rPr>
          <w:noProof/>
        </w:rPr>
        <mc:AlternateContent>
          <mc:Choice Requires="wps">
            <w:drawing>
              <wp:anchor distT="0" distB="0" distL="114300" distR="114300" simplePos="0" relativeHeight="251708416" behindDoc="0" locked="0" layoutInCell="1" allowOverlap="1" wp14:anchorId="340B6531" wp14:editId="24B73DE9">
                <wp:simplePos x="0" y="0"/>
                <wp:positionH relativeFrom="column">
                  <wp:posOffset>332740</wp:posOffset>
                </wp:positionH>
                <wp:positionV relativeFrom="paragraph">
                  <wp:posOffset>1036743</wp:posOffset>
                </wp:positionV>
                <wp:extent cx="568325" cy="821690"/>
                <wp:effectExtent l="0" t="0" r="3175" b="3810"/>
                <wp:wrapNone/>
                <wp:docPr id="1" name="Rectángul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325" cy="82169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7B36F" id="Rectángulo 1" o:spid="_x0000_s1026" alt="&quot;&quot;" style="position:absolute;margin-left:26.2pt;margin-top:81.65pt;width:44.75pt;height:64.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" fillcolor="gray [1629]" stroked="f" strokeweight="1pt">
                <o:lock v:ext="edit" aspectratio="t"/>
              </v:rect>
            </w:pict>
          </mc:Fallback>
        </mc:AlternateContent>
      </w:r>
      <w:r w:rsidR="00DC7A1C" w:rsidRPr="00927F10">
        <w:rPr>
          <w:rFonts w:ascii="Verdana" w:hAnsi="Verdana"/>
          <w:b/>
          <w:bCs/>
          <w:lang w:val="es-ES"/>
        </w:rPr>
        <w:t>ACCESIBILIDAD COGNITIVA</w:t>
      </w:r>
      <w:r w:rsidR="00DC7A1C" w:rsidRPr="00927F10">
        <w:rPr>
          <w:rFonts w:ascii="Verdana" w:hAnsi="Verdana"/>
          <w:lang w:val="es-ES"/>
        </w:rPr>
        <w:t>,</w:t>
      </w:r>
      <w:r w:rsidR="00DC7A1C" w:rsidRPr="003E41F7">
        <w:rPr>
          <w:rFonts w:ascii="Verdana" w:hAnsi="Verdana"/>
          <w:b/>
          <w:bCs/>
          <w:color w:val="000000" w:themeColor="text1"/>
          <w:lang w:val="es-ES"/>
        </w:rPr>
        <w:t xml:space="preserve"> </w:t>
      </w:r>
      <w:r w:rsidR="00DC7A1C" w:rsidRPr="00EB2BEA">
        <w:rPr>
          <w:rFonts w:ascii="Verdana" w:hAnsi="Verdana"/>
          <w:lang w:val="es-ES"/>
        </w:rPr>
        <w:t>como un nuevo capítulo con respecto a la anterior versión 2016 del manual. Contiene algunos conceptos generales, cualidades, herramientas y recursos documentales de accesibilidad cognitiva aplicables a entornos urbanos.</w:t>
      </w:r>
    </w:p>
    <w:p w14:paraId="100C6B72" w14:textId="77777777" w:rsidR="00DC7A1C" w:rsidRPr="00EB2BEA" w:rsidRDefault="00DC7A1C" w:rsidP="003E41F7">
      <w:pPr>
        <w:spacing w:before="480" w:after="480" w:line="276" w:lineRule="auto"/>
        <w:ind w:left="1985"/>
        <w:rPr>
          <w:rFonts w:ascii="Verdana" w:hAnsi="Verdana"/>
          <w:lang w:val="es-ES"/>
        </w:rPr>
      </w:pPr>
      <w:r w:rsidRPr="00927F10">
        <w:rPr>
          <w:rFonts w:ascii="Verdana" w:hAnsi="Verdana"/>
          <w:b/>
          <w:bCs/>
          <w:lang w:val="es-ES"/>
        </w:rPr>
        <w:t>BIBLIOGRAFÍA Y RECURSOS DOCUMENTALES</w:t>
      </w:r>
      <w:r w:rsidRPr="00927F10">
        <w:rPr>
          <w:rFonts w:ascii="Verdana" w:hAnsi="Verdana"/>
          <w:lang w:val="es-ES"/>
        </w:rPr>
        <w:t xml:space="preserve">, </w:t>
      </w:r>
      <w:r w:rsidRPr="00EB2BEA">
        <w:rPr>
          <w:rFonts w:ascii="Verdana" w:hAnsi="Verdana"/>
          <w:lang w:val="es-ES"/>
        </w:rPr>
        <w:t xml:space="preserve">donde está recogida una variada información documental y gráfica que complementa el contenido expuesto en el manual. </w:t>
      </w:r>
    </w:p>
    <w:p w14:paraId="4782ACD6" w14:textId="77777777" w:rsidR="00DC7A1C" w:rsidRDefault="00DC7A1C" w:rsidP="008F2247">
      <w:pPr>
        <w:spacing w:line="276" w:lineRule="auto"/>
        <w:rPr>
          <w:rFonts w:ascii="Verdana" w:hAnsi="Verdana"/>
          <w:lang w:val="es-ES"/>
        </w:rPr>
      </w:pPr>
    </w:p>
    <w:p w14:paraId="7B2D5EF6" w14:textId="77777777" w:rsidR="00DC7A1C" w:rsidRPr="003651CA" w:rsidRDefault="00DC7A1C" w:rsidP="008F2247">
      <w:pPr>
        <w:spacing w:line="276" w:lineRule="auto"/>
        <w:rPr>
          <w:rFonts w:ascii="Verdana" w:hAnsi="Verdana"/>
          <w:lang w:val="es-ES"/>
        </w:rPr>
      </w:pPr>
      <w:r>
        <w:rPr>
          <w:rFonts w:ascii="Verdana" w:hAnsi="Verdana"/>
          <w:lang w:val="es-ES"/>
        </w:rPr>
        <w:t>Cada capítulo es independiente y contiene su propio índice, por ello el documento puede</w:t>
      </w:r>
      <w:r w:rsidRPr="003651CA">
        <w:rPr>
          <w:rFonts w:ascii="Verdana" w:hAnsi="Verdana"/>
          <w:lang w:val="es-ES"/>
        </w:rPr>
        <w:t xml:space="preserve"> ser consultado por capítulos</w:t>
      </w:r>
      <w:r>
        <w:rPr>
          <w:rFonts w:ascii="Verdana" w:hAnsi="Verdana"/>
          <w:lang w:val="es-ES"/>
        </w:rPr>
        <w:t xml:space="preserve"> sin una lectura secuencial</w:t>
      </w:r>
      <w:r w:rsidRPr="003651CA">
        <w:rPr>
          <w:rFonts w:ascii="Verdana" w:hAnsi="Verdana"/>
          <w:lang w:val="es-ES"/>
        </w:rPr>
        <w:t>.</w:t>
      </w:r>
      <w:r>
        <w:rPr>
          <w:rFonts w:ascii="Verdana" w:hAnsi="Verdana"/>
          <w:lang w:val="es-ES"/>
        </w:rPr>
        <w:t xml:space="preserve"> E</w:t>
      </w:r>
      <w:r w:rsidRPr="003651CA">
        <w:rPr>
          <w:rFonts w:ascii="Verdana" w:hAnsi="Verdana"/>
          <w:lang w:val="es-ES"/>
        </w:rPr>
        <w:t>n ocasiones, se encontrarán referencias cruzadas entre distintos capítulos o incluso algunos contenidos duplicados, si son de corta extensión.</w:t>
      </w:r>
      <w:r>
        <w:rPr>
          <w:rFonts w:ascii="Verdana" w:hAnsi="Verdana"/>
          <w:lang w:val="es-ES"/>
        </w:rPr>
        <w:t xml:space="preserve"> </w:t>
      </w:r>
    </w:p>
    <w:p w14:paraId="16A0FFAD" w14:textId="77777777" w:rsidR="00DC7A1C" w:rsidRPr="003651CA" w:rsidRDefault="00DC7A1C" w:rsidP="00CB00E3">
      <w:pPr>
        <w:spacing w:line="276" w:lineRule="auto"/>
        <w:rPr>
          <w:rFonts w:ascii="Verdana" w:hAnsi="Verdana"/>
          <w:lang w:val="es-ES"/>
        </w:rPr>
      </w:pPr>
    </w:p>
    <w:p w14:paraId="397D5083" w14:textId="77777777" w:rsidR="00DC7A1C" w:rsidRDefault="00DC7A1C" w:rsidP="00CB00E3">
      <w:pPr>
        <w:spacing w:line="276" w:lineRule="auto"/>
        <w:rPr>
          <w:rFonts w:ascii="Verdana" w:hAnsi="Verdana"/>
          <w:lang w:val="es-ES"/>
        </w:rPr>
      </w:pPr>
      <w:r>
        <w:rPr>
          <w:rFonts w:ascii="Verdana" w:hAnsi="Verdana"/>
          <w:lang w:val="es-ES"/>
        </w:rPr>
        <w:t xml:space="preserve">En cada capítulo, la </w:t>
      </w:r>
      <w:r w:rsidRPr="003651CA">
        <w:rPr>
          <w:rFonts w:ascii="Verdana" w:hAnsi="Verdana"/>
          <w:lang w:val="es-ES"/>
        </w:rPr>
        <w:t xml:space="preserve">información </w:t>
      </w:r>
      <w:r>
        <w:rPr>
          <w:rFonts w:ascii="Verdana" w:hAnsi="Verdana"/>
          <w:lang w:val="es-ES"/>
        </w:rPr>
        <w:t xml:space="preserve">está dividida </w:t>
      </w:r>
      <w:r w:rsidRPr="003651CA">
        <w:rPr>
          <w:rFonts w:ascii="Verdana" w:hAnsi="Verdana"/>
          <w:lang w:val="es-ES"/>
        </w:rPr>
        <w:t xml:space="preserve">en </w:t>
      </w:r>
      <w:r>
        <w:rPr>
          <w:rFonts w:ascii="Verdana" w:hAnsi="Verdana"/>
          <w:lang w:val="es-ES"/>
        </w:rPr>
        <w:t xml:space="preserve">los siguientes </w:t>
      </w:r>
      <w:r w:rsidRPr="003651CA">
        <w:rPr>
          <w:rFonts w:ascii="Verdana" w:hAnsi="Verdana"/>
          <w:lang w:val="es-ES"/>
        </w:rPr>
        <w:t>apartados</w:t>
      </w:r>
      <w:r>
        <w:rPr>
          <w:rFonts w:ascii="Verdana" w:hAnsi="Verdana"/>
          <w:lang w:val="es-ES"/>
        </w:rPr>
        <w:t>:</w:t>
      </w:r>
    </w:p>
    <w:p w14:paraId="17868211" w14:textId="77777777" w:rsidR="00DC7A1C" w:rsidRPr="00291B3B" w:rsidRDefault="00DC7A1C" w:rsidP="00DC7A1C">
      <w:pPr>
        <w:numPr>
          <w:ilvl w:val="0"/>
          <w:numId w:val="2"/>
        </w:numPr>
        <w:tabs>
          <w:tab w:val="left" w:pos="709"/>
        </w:tabs>
        <w:spacing w:before="120" w:after="120" w:line="276" w:lineRule="auto"/>
        <w:ind w:left="794" w:hanging="357"/>
        <w:rPr>
          <w:rFonts w:ascii="Verdana" w:hAnsi="Verdana"/>
          <w:b/>
          <w:bCs/>
          <w:sz w:val="20"/>
          <w:szCs w:val="20"/>
          <w:lang w:val="es-ES"/>
        </w:rPr>
      </w:pPr>
      <w:r w:rsidRPr="00291B3B">
        <w:rPr>
          <w:rFonts w:ascii="Verdana" w:hAnsi="Verdana"/>
          <w:b/>
          <w:bCs/>
          <w:sz w:val="20"/>
          <w:szCs w:val="20"/>
          <w:lang w:val="es-ES"/>
        </w:rPr>
        <w:t>DETALLES DE DISEÑO</w:t>
      </w:r>
    </w:p>
    <w:p w14:paraId="1E387CCD" w14:textId="77777777" w:rsidR="00DC7A1C" w:rsidRPr="00291B3B" w:rsidRDefault="00DC7A1C" w:rsidP="00DC7A1C">
      <w:pPr>
        <w:numPr>
          <w:ilvl w:val="0"/>
          <w:numId w:val="2"/>
        </w:numPr>
        <w:tabs>
          <w:tab w:val="left" w:pos="709"/>
        </w:tabs>
        <w:spacing w:before="120" w:after="120" w:line="276" w:lineRule="auto"/>
        <w:ind w:left="794" w:hanging="357"/>
        <w:rPr>
          <w:rFonts w:ascii="Verdana" w:hAnsi="Verdana"/>
          <w:b/>
          <w:bCs/>
          <w:sz w:val="20"/>
          <w:szCs w:val="20"/>
          <w:lang w:val="es-ES"/>
        </w:rPr>
      </w:pPr>
      <w:r w:rsidRPr="00291B3B">
        <w:rPr>
          <w:rFonts w:ascii="Verdana" w:hAnsi="Verdana"/>
          <w:b/>
          <w:bCs/>
          <w:sz w:val="20"/>
          <w:szCs w:val="20"/>
          <w:lang w:val="es-ES"/>
        </w:rPr>
        <w:t xml:space="preserve">ALTERNATIVAS DE DISEÑO </w:t>
      </w:r>
    </w:p>
    <w:p w14:paraId="781887E8" w14:textId="77777777" w:rsidR="00DC7A1C" w:rsidRPr="00291B3B" w:rsidRDefault="00DC7A1C" w:rsidP="00DC7A1C">
      <w:pPr>
        <w:numPr>
          <w:ilvl w:val="0"/>
          <w:numId w:val="2"/>
        </w:numPr>
        <w:tabs>
          <w:tab w:val="left" w:pos="709"/>
        </w:tabs>
        <w:spacing w:before="120" w:after="120" w:line="276" w:lineRule="auto"/>
        <w:ind w:left="794" w:hanging="357"/>
        <w:rPr>
          <w:rFonts w:ascii="Verdana" w:hAnsi="Verdana"/>
          <w:b/>
          <w:bCs/>
          <w:sz w:val="20"/>
          <w:szCs w:val="20"/>
          <w:lang w:val="es-ES"/>
        </w:rPr>
      </w:pPr>
      <w:r w:rsidRPr="00291B3B">
        <w:rPr>
          <w:rFonts w:ascii="Verdana" w:hAnsi="Verdana"/>
          <w:b/>
          <w:bCs/>
          <w:sz w:val="20"/>
          <w:szCs w:val="20"/>
          <w:lang w:val="es-ES"/>
        </w:rPr>
        <w:t>EJEMPLOS</w:t>
      </w:r>
    </w:p>
    <w:p w14:paraId="6022BB67" w14:textId="77777777" w:rsidR="00DC7A1C" w:rsidRPr="00291B3B" w:rsidRDefault="00DC7A1C" w:rsidP="00DC7A1C">
      <w:pPr>
        <w:numPr>
          <w:ilvl w:val="0"/>
          <w:numId w:val="2"/>
        </w:numPr>
        <w:tabs>
          <w:tab w:val="left" w:pos="709"/>
        </w:tabs>
        <w:spacing w:before="120" w:after="120" w:line="276" w:lineRule="auto"/>
        <w:ind w:left="794" w:hanging="357"/>
        <w:rPr>
          <w:rFonts w:ascii="Verdana" w:hAnsi="Verdana"/>
          <w:b/>
          <w:bCs/>
          <w:sz w:val="20"/>
          <w:szCs w:val="20"/>
          <w:lang w:val="es-ES"/>
        </w:rPr>
      </w:pPr>
      <w:r w:rsidRPr="00291B3B">
        <w:rPr>
          <w:rFonts w:ascii="Verdana" w:hAnsi="Verdana"/>
          <w:b/>
          <w:bCs/>
          <w:sz w:val="20"/>
          <w:szCs w:val="20"/>
          <w:lang w:val="es-ES"/>
        </w:rPr>
        <w:t>NORMATIVA DE APLICACIÓN</w:t>
      </w:r>
    </w:p>
    <w:p w14:paraId="2F7C3C74" w14:textId="77777777" w:rsidR="00DC7A1C" w:rsidRPr="00291B3B" w:rsidRDefault="00DC7A1C" w:rsidP="00DC7A1C">
      <w:pPr>
        <w:numPr>
          <w:ilvl w:val="0"/>
          <w:numId w:val="2"/>
        </w:numPr>
        <w:tabs>
          <w:tab w:val="left" w:pos="709"/>
        </w:tabs>
        <w:spacing w:before="120" w:after="120" w:line="276" w:lineRule="auto"/>
        <w:ind w:left="794" w:hanging="357"/>
        <w:rPr>
          <w:rFonts w:ascii="Verdana" w:hAnsi="Verdana"/>
          <w:b/>
          <w:bCs/>
          <w:sz w:val="20"/>
          <w:szCs w:val="20"/>
          <w:lang w:val="es-ES"/>
        </w:rPr>
      </w:pPr>
      <w:r w:rsidRPr="00291B3B">
        <w:rPr>
          <w:rFonts w:ascii="Verdana" w:hAnsi="Verdana"/>
          <w:b/>
          <w:bCs/>
          <w:sz w:val="20"/>
          <w:szCs w:val="20"/>
          <w:lang w:val="es-ES"/>
        </w:rPr>
        <w:t>FICHAS</w:t>
      </w:r>
    </w:p>
    <w:p w14:paraId="4C280668" w14:textId="77777777" w:rsidR="00DC7A1C" w:rsidRPr="003651CA" w:rsidRDefault="00DC7A1C" w:rsidP="00CB00E3">
      <w:pPr>
        <w:spacing w:line="276" w:lineRule="auto"/>
        <w:rPr>
          <w:rFonts w:ascii="Verdana" w:hAnsi="Verdana"/>
          <w:lang w:val="es-ES"/>
        </w:rPr>
      </w:pPr>
    </w:p>
    <w:p w14:paraId="368A9C92" w14:textId="77777777" w:rsidR="00DC7A1C" w:rsidRDefault="00DC7A1C" w:rsidP="00CB00E3">
      <w:pPr>
        <w:spacing w:line="276" w:lineRule="auto"/>
        <w:rPr>
          <w:rFonts w:ascii="Verdana" w:hAnsi="Verdana"/>
          <w:lang w:val="es-ES"/>
        </w:rPr>
      </w:pPr>
      <w:r w:rsidRPr="003651CA">
        <w:rPr>
          <w:rFonts w:ascii="Verdana" w:hAnsi="Verdana"/>
          <w:lang w:val="es-ES"/>
        </w:rPr>
        <w:t xml:space="preserve">En el contenido gráfico </w:t>
      </w:r>
      <w:r>
        <w:rPr>
          <w:rFonts w:ascii="Verdana" w:hAnsi="Verdana"/>
          <w:lang w:val="es-ES"/>
        </w:rPr>
        <w:t>hay</w:t>
      </w:r>
      <w:r w:rsidRPr="003651CA">
        <w:rPr>
          <w:rFonts w:ascii="Verdana" w:hAnsi="Verdana"/>
          <w:lang w:val="es-ES"/>
        </w:rPr>
        <w:t xml:space="preserve"> imágenes en tres dimensiones que ilustran de forma esquemática alguno de los ítems o un detalle del mismo. En estos casos</w:t>
      </w:r>
      <w:r>
        <w:rPr>
          <w:rFonts w:ascii="Verdana" w:hAnsi="Verdana"/>
          <w:lang w:val="es-ES"/>
        </w:rPr>
        <w:t>,</w:t>
      </w:r>
      <w:r w:rsidRPr="003651CA">
        <w:rPr>
          <w:rFonts w:ascii="Verdana" w:hAnsi="Verdana"/>
          <w:lang w:val="es-ES"/>
        </w:rPr>
        <w:t xml:space="preserve"> </w:t>
      </w:r>
      <w:r>
        <w:rPr>
          <w:rFonts w:ascii="Verdana" w:hAnsi="Verdana"/>
          <w:lang w:val="es-ES"/>
        </w:rPr>
        <w:t xml:space="preserve">en </w:t>
      </w:r>
      <w:r w:rsidRPr="003651CA">
        <w:rPr>
          <w:rFonts w:ascii="Verdana" w:hAnsi="Verdana"/>
          <w:lang w:val="es-ES"/>
        </w:rPr>
        <w:t xml:space="preserve">la imagen </w:t>
      </w:r>
      <w:r>
        <w:rPr>
          <w:rFonts w:ascii="Verdana" w:hAnsi="Verdana"/>
          <w:lang w:val="es-ES"/>
        </w:rPr>
        <w:t>aparecen</w:t>
      </w:r>
      <w:r w:rsidRPr="003651CA">
        <w:rPr>
          <w:rFonts w:ascii="Verdana" w:hAnsi="Verdana"/>
          <w:lang w:val="es-ES"/>
        </w:rPr>
        <w:t xml:space="preserve"> </w:t>
      </w:r>
      <w:r>
        <w:rPr>
          <w:rFonts w:ascii="Verdana" w:hAnsi="Verdana"/>
          <w:lang w:val="es-ES"/>
        </w:rPr>
        <w:t>los</w:t>
      </w:r>
      <w:r w:rsidRPr="003651CA">
        <w:rPr>
          <w:rFonts w:ascii="Verdana" w:hAnsi="Verdana"/>
          <w:lang w:val="es-ES"/>
        </w:rPr>
        <w:t xml:space="preserve"> iconos </w:t>
      </w:r>
      <w:r>
        <w:rPr>
          <w:rFonts w:ascii="Verdana" w:hAnsi="Verdana"/>
          <w:lang w:val="es-ES"/>
        </w:rPr>
        <w:t>representativos de los diferentes tipos de discapacidad.</w:t>
      </w:r>
      <w:r w:rsidRPr="003651CA">
        <w:rPr>
          <w:rFonts w:ascii="Verdana" w:hAnsi="Verdana"/>
          <w:lang w:val="es-ES"/>
        </w:rPr>
        <w:t xml:space="preserve"> Cuando en una imagen los iconos apare</w:t>
      </w:r>
      <w:r>
        <w:rPr>
          <w:rFonts w:ascii="Verdana" w:hAnsi="Verdana"/>
          <w:lang w:val="es-ES"/>
        </w:rPr>
        <w:t>cen</w:t>
      </w:r>
      <w:r w:rsidRPr="003651CA">
        <w:rPr>
          <w:rFonts w:ascii="Verdana" w:hAnsi="Verdana"/>
          <w:lang w:val="es-ES"/>
        </w:rPr>
        <w:t xml:space="preserve"> en color azul representarán que el elemento </w:t>
      </w:r>
      <w:r>
        <w:rPr>
          <w:rFonts w:ascii="Verdana" w:hAnsi="Verdana"/>
          <w:lang w:val="es-ES"/>
        </w:rPr>
        <w:t xml:space="preserve">analizado </w:t>
      </w:r>
      <w:r w:rsidRPr="003651CA">
        <w:rPr>
          <w:rFonts w:ascii="Verdana" w:hAnsi="Verdana"/>
          <w:lang w:val="es-ES"/>
        </w:rPr>
        <w:t xml:space="preserve">les afecta, mientras que </w:t>
      </w:r>
      <w:r>
        <w:rPr>
          <w:rFonts w:ascii="Verdana" w:hAnsi="Verdana"/>
          <w:lang w:val="es-ES"/>
        </w:rPr>
        <w:t>si están</w:t>
      </w:r>
      <w:r w:rsidRPr="003651CA">
        <w:rPr>
          <w:rFonts w:ascii="Verdana" w:hAnsi="Verdana"/>
          <w:lang w:val="es-ES"/>
        </w:rPr>
        <w:t xml:space="preserve"> en color gris significa que no se ven afectados.</w:t>
      </w:r>
    </w:p>
    <w:p w14:paraId="6329D628" w14:textId="77777777" w:rsidR="00DC7A1C" w:rsidRDefault="00DC7A1C" w:rsidP="00CB00E3">
      <w:pPr>
        <w:spacing w:line="276" w:lineRule="auto"/>
        <w:rPr>
          <w:rFonts w:ascii="Verdana" w:hAnsi="Verdana"/>
          <w:lang w:val="es-ES"/>
        </w:rPr>
      </w:pPr>
    </w:p>
    <w:p w14:paraId="5709ADAC" w14:textId="607B66D6" w:rsidR="00DC7A1C" w:rsidRDefault="00DC7A1C" w:rsidP="00954A98">
      <w:pPr>
        <w:spacing w:line="276" w:lineRule="auto"/>
        <w:rPr>
          <w:rFonts w:ascii="Verdana" w:hAnsi="Verdana"/>
          <w:lang w:val="es-ES"/>
        </w:rPr>
      </w:pPr>
      <w:r w:rsidRPr="003651CA">
        <w:rPr>
          <w:rFonts w:ascii="Verdana" w:hAnsi="Verdana"/>
          <w:lang w:val="es-ES"/>
        </w:rPr>
        <w:t>Como complemento</w:t>
      </w:r>
      <w:r>
        <w:rPr>
          <w:rFonts w:ascii="Verdana" w:hAnsi="Verdana"/>
          <w:lang w:val="es-ES"/>
        </w:rPr>
        <w:t>, los redactores de este manual</w:t>
      </w:r>
      <w:r w:rsidRPr="003651CA">
        <w:rPr>
          <w:rFonts w:ascii="Verdana" w:hAnsi="Verdana"/>
          <w:lang w:val="es-ES"/>
        </w:rPr>
        <w:t xml:space="preserve"> introducen comentarios que pretenden servir de aclaración o resaltar la importancia de algún elemento. Estos comentarios aparecerán </w:t>
      </w:r>
      <w:r>
        <w:rPr>
          <w:rFonts w:ascii="Verdana" w:hAnsi="Verdana"/>
          <w:lang w:val="es-ES"/>
        </w:rPr>
        <w:t xml:space="preserve">en color azul con el nombre de </w:t>
      </w:r>
      <w:r w:rsidRPr="004D0C46">
        <w:rPr>
          <w:rFonts w:ascii="Verdana" w:hAnsi="Verdana"/>
          <w:color w:val="000000" w:themeColor="text1"/>
          <w:lang w:val="es-ES"/>
        </w:rPr>
        <w:t xml:space="preserve">Recomendaciones de accesibilidad </w:t>
      </w:r>
      <w:r>
        <w:rPr>
          <w:rFonts w:ascii="Verdana" w:hAnsi="Verdana"/>
          <w:color w:val="000000" w:themeColor="text1"/>
          <w:lang w:val="es-ES"/>
        </w:rPr>
        <w:t xml:space="preserve">en color azul y </w:t>
      </w:r>
      <w:r w:rsidRPr="003651CA">
        <w:rPr>
          <w:rFonts w:ascii="Verdana" w:hAnsi="Verdana"/>
          <w:lang w:val="es-ES"/>
        </w:rPr>
        <w:t>el icono de accesibilidad universal diseñado por la Unidad de Diseño Gráfico del Departamento de Información Pública de la ONU</w:t>
      </w:r>
      <w:r w:rsidR="008101EE">
        <w:rPr>
          <w:rFonts w:ascii="Verdana" w:hAnsi="Verdana"/>
          <w:lang w:val="es-ES"/>
        </w:rPr>
        <w:t>.</w:t>
      </w:r>
    </w:p>
    <w:p w14:paraId="6CD9D283" w14:textId="77777777" w:rsidR="00DC7A1C" w:rsidRDefault="00DC7A1C" w:rsidP="00D71712">
      <w:pPr>
        <w:spacing w:line="276" w:lineRule="auto"/>
        <w:rPr>
          <w:rFonts w:ascii="Verdana" w:hAnsi="Verdana"/>
          <w:lang w:val="es-ES"/>
        </w:rPr>
      </w:pPr>
    </w:p>
    <w:p w14:paraId="7B6DEF03" w14:textId="77777777" w:rsidR="00DC7A1C" w:rsidRDefault="00DC7A1C" w:rsidP="00D71712">
      <w:pPr>
        <w:spacing w:line="276" w:lineRule="auto"/>
        <w:rPr>
          <w:rFonts w:ascii="Verdana" w:hAnsi="Verdana"/>
          <w:lang w:val="es-ES"/>
        </w:rPr>
      </w:pPr>
      <w:r>
        <w:rPr>
          <w:rFonts w:ascii="Verdana" w:hAnsi="Verdana"/>
          <w:lang w:val="es-ES"/>
        </w:rPr>
        <w:t>Además, se incluyen</w:t>
      </w:r>
      <w:r w:rsidRPr="003651CA">
        <w:rPr>
          <w:rFonts w:ascii="Verdana" w:hAnsi="Verdana"/>
          <w:lang w:val="es-ES"/>
        </w:rPr>
        <w:t xml:space="preserve"> referencias normativa</w:t>
      </w:r>
      <w:r>
        <w:rPr>
          <w:rFonts w:ascii="Verdana" w:hAnsi="Verdana"/>
          <w:lang w:val="es-ES"/>
        </w:rPr>
        <w:t>s</w:t>
      </w:r>
      <w:r w:rsidRPr="003651CA">
        <w:rPr>
          <w:rFonts w:ascii="Verdana" w:hAnsi="Verdana"/>
          <w:lang w:val="es-ES"/>
        </w:rPr>
        <w:t xml:space="preserve"> de la Comunidad de Madrid o a acuerdos adoptados por el Pleno del Consejo para la Promoción de la Accesibilidad y Supresión de Barreras de la Comunidad de Madrid</w:t>
      </w:r>
      <w:r>
        <w:rPr>
          <w:rFonts w:ascii="Verdana" w:hAnsi="Verdana"/>
          <w:lang w:val="es-ES"/>
        </w:rPr>
        <w:t xml:space="preserve">. También </w:t>
      </w:r>
      <w:r w:rsidRPr="003651CA">
        <w:rPr>
          <w:rFonts w:ascii="Verdana" w:hAnsi="Verdana"/>
          <w:lang w:val="es-ES"/>
        </w:rPr>
        <w:t>se citan criterios de interpretación y consideraciones de buenas prácticas de la Comisión Técnica de Accesibilidad de Urbanismo y Edificación, dependiente del Consejo para la Promoción de la Accesibilidad y Supresión de Barreras de la Comunidad de Madrid.</w:t>
      </w:r>
      <w:r>
        <w:rPr>
          <w:rFonts w:ascii="Verdana" w:hAnsi="Verdana"/>
          <w:lang w:val="es-ES"/>
        </w:rPr>
        <w:t xml:space="preserve"> </w:t>
      </w:r>
      <w:r w:rsidRPr="003651CA">
        <w:rPr>
          <w:rFonts w:ascii="Verdana" w:hAnsi="Verdana"/>
          <w:lang w:val="es-ES"/>
        </w:rPr>
        <w:t xml:space="preserve">Estas </w:t>
      </w:r>
      <w:r>
        <w:rPr>
          <w:rFonts w:ascii="Verdana" w:hAnsi="Verdana"/>
          <w:lang w:val="es-ES"/>
        </w:rPr>
        <w:t>R</w:t>
      </w:r>
      <w:r w:rsidRPr="003651CA">
        <w:rPr>
          <w:rFonts w:ascii="Verdana" w:hAnsi="Verdana"/>
          <w:lang w:val="es-ES"/>
        </w:rPr>
        <w:t xml:space="preserve">eferencias </w:t>
      </w:r>
      <w:r>
        <w:rPr>
          <w:rFonts w:ascii="Verdana" w:hAnsi="Verdana"/>
          <w:lang w:val="es-ES"/>
        </w:rPr>
        <w:t xml:space="preserve">normativas </w:t>
      </w:r>
      <w:r w:rsidRPr="003651CA">
        <w:rPr>
          <w:rFonts w:ascii="Verdana" w:hAnsi="Verdana"/>
          <w:lang w:val="es-ES"/>
        </w:rPr>
        <w:t>aparece</w:t>
      </w:r>
      <w:r>
        <w:rPr>
          <w:rFonts w:ascii="Verdana" w:hAnsi="Verdana"/>
          <w:lang w:val="es-ES"/>
        </w:rPr>
        <w:t>rán con el texto en color marrón</w:t>
      </w:r>
      <w:r w:rsidRPr="003651CA">
        <w:rPr>
          <w:rFonts w:ascii="Verdana" w:hAnsi="Verdana"/>
          <w:lang w:val="es-ES"/>
        </w:rPr>
        <w:t xml:space="preserve"> </w:t>
      </w:r>
      <w:r>
        <w:rPr>
          <w:rFonts w:ascii="Verdana" w:hAnsi="Verdana"/>
          <w:lang w:val="es-ES"/>
        </w:rPr>
        <w:t>acompañado del</w:t>
      </w:r>
      <w:r w:rsidRPr="003651CA">
        <w:rPr>
          <w:rFonts w:ascii="Verdana" w:hAnsi="Verdana"/>
          <w:lang w:val="es-ES"/>
        </w:rPr>
        <w:t xml:space="preserve"> icono</w:t>
      </w:r>
      <w:r>
        <w:rPr>
          <w:rFonts w:ascii="Verdana" w:hAnsi="Verdana"/>
          <w:lang w:val="es-ES"/>
        </w:rPr>
        <w:t xml:space="preserve"> de accesible de la Comunidad de Madrid. </w:t>
      </w:r>
    </w:p>
    <w:p w14:paraId="43773702" w14:textId="77777777" w:rsidR="00DC7A1C" w:rsidRDefault="00DC7A1C" w:rsidP="00D71712">
      <w:pPr>
        <w:spacing w:line="276" w:lineRule="auto"/>
        <w:rPr>
          <w:rFonts w:ascii="Verdana" w:hAnsi="Verdana"/>
          <w:lang w:val="es-ES"/>
        </w:rPr>
      </w:pPr>
    </w:p>
    <w:sectPr w:rsidR="00DC7A1C" w:rsidSect="00EA1BA1">
      <w:footerReference w:type="even" r:id="rId28"/>
      <w:footerReference w:type="default" r:id="rId29"/>
      <w:pgSz w:w="11906" w:h="16838"/>
      <w:pgMar w:top="1701" w:right="1080" w:bottom="169" w:left="1560" w:header="708"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9CE2" w14:textId="77777777" w:rsidR="005A408D" w:rsidRDefault="005A408D">
      <w:pPr>
        <w:spacing w:after="0" w:line="240" w:lineRule="auto"/>
      </w:pPr>
      <w:r>
        <w:separator/>
      </w:r>
    </w:p>
  </w:endnote>
  <w:endnote w:type="continuationSeparator" w:id="0">
    <w:p w14:paraId="528465A6" w14:textId="77777777" w:rsidR="005A408D" w:rsidRDefault="005A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82608454"/>
      <w:docPartObj>
        <w:docPartGallery w:val="Page Numbers (Bottom of Page)"/>
        <w:docPartUnique/>
      </w:docPartObj>
    </w:sdtPr>
    <w:sdtContent>
      <w:p w14:paraId="7941FCDC" w14:textId="5EBB700E" w:rsidR="005A0D12" w:rsidRDefault="005A0D12" w:rsidP="008B5F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w:t>
        </w:r>
        <w:r>
          <w:rPr>
            <w:rStyle w:val="Nmerodepgina"/>
          </w:rPr>
          <w:fldChar w:fldCharType="end"/>
        </w:r>
      </w:p>
    </w:sdtContent>
  </w:sdt>
  <w:p w14:paraId="227ECABE" w14:textId="77777777" w:rsidR="00CF2E6D" w:rsidRDefault="00CF2E6D" w:rsidP="005A0D1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1542608"/>
      <w:docPartObj>
        <w:docPartGallery w:val="Page Numbers (Bottom of Page)"/>
        <w:docPartUnique/>
      </w:docPartObj>
    </w:sdtPr>
    <w:sdtContent>
      <w:p w14:paraId="1A77832D" w14:textId="09022664" w:rsidR="005A0D12" w:rsidRDefault="005A0D12" w:rsidP="008B5F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w:t>
        </w:r>
        <w:r>
          <w:rPr>
            <w:rStyle w:val="Nmerodepgina"/>
          </w:rPr>
          <w:fldChar w:fldCharType="end"/>
        </w:r>
      </w:p>
    </w:sdtContent>
  </w:sdt>
  <w:p w14:paraId="0F6ED155" w14:textId="03B939D7" w:rsidR="005A0D12" w:rsidRDefault="005A0D12" w:rsidP="005A0D12">
    <w:pPr>
      <w:pBdr>
        <w:top w:val="nil"/>
        <w:left w:val="nil"/>
        <w:bottom w:val="nil"/>
        <w:right w:val="nil"/>
        <w:between w:val="nil"/>
      </w:pBdr>
      <w:tabs>
        <w:tab w:val="center" w:pos="4252"/>
        <w:tab w:val="right" w:pos="8504"/>
      </w:tabs>
      <w:spacing w:after="0" w:line="240" w:lineRule="auto"/>
      <w:rPr>
        <w:rFonts w:cs="Verdana"/>
        <w:color w:val="1F4E79"/>
        <w:sz w:val="18"/>
        <w:szCs w:val="18"/>
      </w:rPr>
    </w:pPr>
    <w:r>
      <w:rPr>
        <w:rFonts w:cs="Verdana"/>
        <w:color w:val="1F4E79"/>
        <w:sz w:val="18"/>
        <w:szCs w:val="18"/>
      </w:rPr>
      <w:t xml:space="preserve">Manual de Accesibilidad para Espacios Públicos Urbanizados </w:t>
    </w:r>
    <w:r>
      <w:rPr>
        <w:noProof/>
      </w:rPr>
      <w:drawing>
        <wp:anchor distT="0" distB="0" distL="114300" distR="114300" simplePos="0" relativeHeight="251659264" behindDoc="0" locked="0" layoutInCell="1" hidden="0" allowOverlap="1" wp14:anchorId="03346A06" wp14:editId="0CD40FBF">
          <wp:simplePos x="0" y="0"/>
          <wp:positionH relativeFrom="column">
            <wp:posOffset>4304665</wp:posOffset>
          </wp:positionH>
          <wp:positionV relativeFrom="paragraph">
            <wp:posOffset>67994</wp:posOffset>
          </wp:positionV>
          <wp:extent cx="1569720" cy="417195"/>
          <wp:effectExtent l="0" t="0" r="0" b="0"/>
          <wp:wrapSquare wrapText="bothSides" distT="0" distB="0" distL="114300" distR="114300"/>
          <wp:docPr id="2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569720" cy="417195"/>
                  </a:xfrm>
                  <a:prstGeom prst="rect">
                    <a:avLst/>
                  </a:prstGeom>
                  <a:ln/>
                </pic:spPr>
              </pic:pic>
            </a:graphicData>
          </a:graphic>
        </wp:anchor>
      </w:drawing>
    </w:r>
  </w:p>
  <w:p w14:paraId="29616CA4" w14:textId="77777777" w:rsidR="005A0D12" w:rsidRDefault="005A0D12" w:rsidP="005A0D12">
    <w:pPr>
      <w:pBdr>
        <w:top w:val="nil"/>
        <w:left w:val="nil"/>
        <w:bottom w:val="nil"/>
        <w:right w:val="nil"/>
        <w:between w:val="nil"/>
      </w:pBdr>
      <w:tabs>
        <w:tab w:val="center" w:pos="4252"/>
        <w:tab w:val="right" w:pos="8504"/>
      </w:tabs>
      <w:spacing w:after="0" w:line="240" w:lineRule="auto"/>
      <w:rPr>
        <w:rFonts w:cs="Verdana"/>
        <w:color w:val="1F4E79"/>
        <w:sz w:val="18"/>
        <w:szCs w:val="18"/>
      </w:rPr>
    </w:pPr>
    <w:r>
      <w:rPr>
        <w:rFonts w:cs="Verdana"/>
        <w:color w:val="1F4E79"/>
        <w:sz w:val="18"/>
        <w:szCs w:val="18"/>
      </w:rPr>
      <w:t>del Ayuntamiento de Madrid. Versión 2022</w:t>
    </w:r>
  </w:p>
  <w:p w14:paraId="0C6D1A24" w14:textId="1991A35A" w:rsidR="00BA7B25" w:rsidRDefault="005A0D12" w:rsidP="005A0D12">
    <w:pPr>
      <w:pStyle w:val="Piedepgina"/>
      <w:tabs>
        <w:tab w:val="left" w:pos="533"/>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75CD" w14:textId="77777777" w:rsidR="005A408D" w:rsidRDefault="005A408D">
      <w:pPr>
        <w:spacing w:after="0" w:line="240" w:lineRule="auto"/>
      </w:pPr>
      <w:r>
        <w:separator/>
      </w:r>
    </w:p>
  </w:footnote>
  <w:footnote w:type="continuationSeparator" w:id="0">
    <w:p w14:paraId="5EC5C84D" w14:textId="77777777" w:rsidR="005A408D" w:rsidRDefault="005A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6A3D2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405.95pt;height:379.15pt" o:bullet="t">
        <v:imagedata r:id="rId1" o:title="logo_accesibilidad_universal_1-removebg-preview"/>
      </v:shape>
    </w:pict>
  </w:numPicBullet>
  <w:numPicBullet w:numPicBulletId="1">
    <w:pict>
      <v:shape w14:anchorId="76EEEC06" id="_x0000_i1103" type="#_x0000_t75" style="width:467.25pt;height:535.4pt" o:bullet="t">
        <v:imagedata r:id="rId2" o:title="Captura_de_pantalla_2022-05-27_a_las_13"/>
      </v:shape>
    </w:pict>
  </w:numPicBullet>
  <w:abstractNum w:abstractNumId="0" w15:restartNumberingAfterBreak="0">
    <w:nsid w:val="230410F2"/>
    <w:multiLevelType w:val="hybridMultilevel"/>
    <w:tmpl w:val="687E4644"/>
    <w:lvl w:ilvl="0" w:tplc="EFD8D6CA">
      <w:start w:val="1"/>
      <w:numFmt w:val="bullet"/>
      <w:lvlText w:val=""/>
      <w:lvlPicBulletId w:val="1"/>
      <w:lvlJc w:val="left"/>
      <w:pPr>
        <w:ind w:left="795" w:hanging="360"/>
      </w:pPr>
      <w:rPr>
        <w:rFonts w:ascii="Symbol" w:hAnsi="Symbol" w:hint="default"/>
        <w:color w:val="auto"/>
        <w:sz w:val="40"/>
        <w:szCs w:val="40"/>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1" w15:restartNumberingAfterBreak="0">
    <w:nsid w:val="3FC81A3D"/>
    <w:multiLevelType w:val="hybridMultilevel"/>
    <w:tmpl w:val="83386A0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1771962"/>
    <w:multiLevelType w:val="hybridMultilevel"/>
    <w:tmpl w:val="FA64531C"/>
    <w:lvl w:ilvl="0" w:tplc="ADCCF1FA">
      <w:start w:val="1"/>
      <w:numFmt w:val="bullet"/>
      <w:lvlText w:val=""/>
      <w:lvlPicBulletId w:val="0"/>
      <w:lvlJc w:val="left"/>
      <w:pPr>
        <w:ind w:left="720" w:hanging="360"/>
      </w:pPr>
      <w:rPr>
        <w:rFonts w:ascii="Symbol" w:eastAsia="Symbol" w:hAnsi="Symbol" w:hint="default"/>
        <w:color w:val="auto"/>
        <w:w w:val="46"/>
        <w:sz w:val="56"/>
        <w:szCs w:val="5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2CB0501"/>
    <w:multiLevelType w:val="hybridMultilevel"/>
    <w:tmpl w:val="30E89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F13C79"/>
    <w:multiLevelType w:val="hybridMultilevel"/>
    <w:tmpl w:val="70F4A0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41496552">
    <w:abstractNumId w:val="2"/>
  </w:num>
  <w:num w:numId="2" w16cid:durableId="608048435">
    <w:abstractNumId w:val="0"/>
  </w:num>
  <w:num w:numId="3" w16cid:durableId="707492090">
    <w:abstractNumId w:val="1"/>
  </w:num>
  <w:num w:numId="4" w16cid:durableId="1339504157">
    <w:abstractNumId w:val="4"/>
  </w:num>
  <w:num w:numId="5" w16cid:durableId="1226143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ETXycQ47vL1YEQnALkclrQEoGD72QmhXfn2hLh8wVMF/l+d0/+F1AxdSchxFp+WCtYZSLxm3RI/EKujcMSRowQ==" w:salt="UjNYfx9pF61a9nAK18/O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CF"/>
    <w:rsid w:val="00011C2E"/>
    <w:rsid w:val="0004321A"/>
    <w:rsid w:val="00083108"/>
    <w:rsid w:val="000B4A4D"/>
    <w:rsid w:val="000C5D22"/>
    <w:rsid w:val="000E5E8A"/>
    <w:rsid w:val="000F1D1C"/>
    <w:rsid w:val="00171E1F"/>
    <w:rsid w:val="0018724A"/>
    <w:rsid w:val="00194765"/>
    <w:rsid w:val="001D0FFE"/>
    <w:rsid w:val="001E455B"/>
    <w:rsid w:val="0027609A"/>
    <w:rsid w:val="00284E39"/>
    <w:rsid w:val="002A7E2F"/>
    <w:rsid w:val="00303341"/>
    <w:rsid w:val="00316326"/>
    <w:rsid w:val="00346DF8"/>
    <w:rsid w:val="00347AEF"/>
    <w:rsid w:val="00360D2D"/>
    <w:rsid w:val="003C15B6"/>
    <w:rsid w:val="003C5C46"/>
    <w:rsid w:val="003F5405"/>
    <w:rsid w:val="00400E00"/>
    <w:rsid w:val="00402229"/>
    <w:rsid w:val="0042165B"/>
    <w:rsid w:val="00453676"/>
    <w:rsid w:val="00482A19"/>
    <w:rsid w:val="004A0E0E"/>
    <w:rsid w:val="0054772E"/>
    <w:rsid w:val="005779CC"/>
    <w:rsid w:val="005A0D12"/>
    <w:rsid w:val="005A408D"/>
    <w:rsid w:val="005A47B2"/>
    <w:rsid w:val="005C0567"/>
    <w:rsid w:val="005D401B"/>
    <w:rsid w:val="005D6000"/>
    <w:rsid w:val="00600B5F"/>
    <w:rsid w:val="0060531E"/>
    <w:rsid w:val="00625E59"/>
    <w:rsid w:val="0067529F"/>
    <w:rsid w:val="00676BD7"/>
    <w:rsid w:val="00691B82"/>
    <w:rsid w:val="006A4FD6"/>
    <w:rsid w:val="006D1C5B"/>
    <w:rsid w:val="006E6151"/>
    <w:rsid w:val="00730A2A"/>
    <w:rsid w:val="007646FA"/>
    <w:rsid w:val="007D7851"/>
    <w:rsid w:val="00807EEB"/>
    <w:rsid w:val="008101EE"/>
    <w:rsid w:val="00866877"/>
    <w:rsid w:val="008C7CCE"/>
    <w:rsid w:val="009007EF"/>
    <w:rsid w:val="00907F49"/>
    <w:rsid w:val="00910FEC"/>
    <w:rsid w:val="00927F10"/>
    <w:rsid w:val="00961082"/>
    <w:rsid w:val="0097130D"/>
    <w:rsid w:val="009A2CB1"/>
    <w:rsid w:val="009C170C"/>
    <w:rsid w:val="009C74A5"/>
    <w:rsid w:val="009F5A41"/>
    <w:rsid w:val="00A05681"/>
    <w:rsid w:val="00A23FB5"/>
    <w:rsid w:val="00A862D4"/>
    <w:rsid w:val="00A86FF0"/>
    <w:rsid w:val="00A91860"/>
    <w:rsid w:val="00B025F5"/>
    <w:rsid w:val="00B459D3"/>
    <w:rsid w:val="00B67B0B"/>
    <w:rsid w:val="00B93F36"/>
    <w:rsid w:val="00BF00AE"/>
    <w:rsid w:val="00C01BC1"/>
    <w:rsid w:val="00C04BCF"/>
    <w:rsid w:val="00C1139F"/>
    <w:rsid w:val="00C73DD0"/>
    <w:rsid w:val="00C94C84"/>
    <w:rsid w:val="00CF2E6D"/>
    <w:rsid w:val="00D31C3B"/>
    <w:rsid w:val="00D36D09"/>
    <w:rsid w:val="00D6012E"/>
    <w:rsid w:val="00DC7A1C"/>
    <w:rsid w:val="00E03E20"/>
    <w:rsid w:val="00E378CE"/>
    <w:rsid w:val="00E53167"/>
    <w:rsid w:val="00E56ACC"/>
    <w:rsid w:val="00E60EC8"/>
    <w:rsid w:val="00EA1BA1"/>
    <w:rsid w:val="00EA76C4"/>
    <w:rsid w:val="00EB4287"/>
    <w:rsid w:val="00ED7FF8"/>
    <w:rsid w:val="00F0567B"/>
    <w:rsid w:val="00F5123E"/>
    <w:rsid w:val="00F60DE2"/>
    <w:rsid w:val="00F84760"/>
    <w:rsid w:val="00FE2EDB"/>
    <w:rsid w:val="00FE61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6D17"/>
  <w15:chartTrackingRefBased/>
  <w15:docId w15:val="{781B2EDA-0699-FF4E-9133-88BAC05C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681"/>
    <w:pPr>
      <w:spacing w:after="160" w:line="259" w:lineRule="auto"/>
    </w:pPr>
    <w:rPr>
      <w:rFonts w:ascii="Calibri" w:eastAsia="Calibri" w:hAnsi="Calibri" w:cs="Times New Roman"/>
      <w:sz w:val="22"/>
      <w:szCs w:val="22"/>
      <w:lang w:val="es-ES_tradnl"/>
    </w:rPr>
  </w:style>
  <w:style w:type="paragraph" w:styleId="Ttulo1">
    <w:name w:val="heading 1"/>
    <w:basedOn w:val="Sinespaciado"/>
    <w:next w:val="Normal"/>
    <w:link w:val="Ttulo1Car"/>
    <w:uiPriority w:val="9"/>
    <w:qFormat/>
    <w:rsid w:val="00DC7A1C"/>
    <w:pPr>
      <w:outlineLvl w:val="0"/>
    </w:pPr>
    <w:rPr>
      <w:rFonts w:ascii="Verdana" w:hAnsi="Verdana"/>
      <w:b/>
      <w:bCs/>
      <w:color w:val="000000" w:themeColor="text1"/>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681"/>
    <w:pPr>
      <w:tabs>
        <w:tab w:val="center" w:pos="4252"/>
        <w:tab w:val="right" w:pos="8504"/>
      </w:tabs>
    </w:pPr>
  </w:style>
  <w:style w:type="character" w:customStyle="1" w:styleId="EncabezadoCar">
    <w:name w:val="Encabezado Car"/>
    <w:basedOn w:val="Fuentedeprrafopredeter"/>
    <w:link w:val="Encabezado"/>
    <w:uiPriority w:val="99"/>
    <w:rsid w:val="00A05681"/>
    <w:rPr>
      <w:rFonts w:ascii="Calibri" w:eastAsia="Calibri" w:hAnsi="Calibri" w:cs="Times New Roman"/>
      <w:sz w:val="22"/>
      <w:szCs w:val="22"/>
      <w:lang w:val="es-ES_tradnl"/>
    </w:rPr>
  </w:style>
  <w:style w:type="paragraph" w:styleId="Piedepgina">
    <w:name w:val="footer"/>
    <w:basedOn w:val="Normal"/>
    <w:link w:val="PiedepginaCar"/>
    <w:uiPriority w:val="99"/>
    <w:unhideWhenUsed/>
    <w:rsid w:val="00A05681"/>
    <w:pPr>
      <w:tabs>
        <w:tab w:val="center" w:pos="4252"/>
        <w:tab w:val="right" w:pos="8504"/>
      </w:tabs>
    </w:pPr>
  </w:style>
  <w:style w:type="character" w:customStyle="1" w:styleId="PiedepginaCar">
    <w:name w:val="Pie de página Car"/>
    <w:basedOn w:val="Fuentedeprrafopredeter"/>
    <w:link w:val="Piedepgina"/>
    <w:uiPriority w:val="99"/>
    <w:rsid w:val="00A05681"/>
    <w:rPr>
      <w:rFonts w:ascii="Calibri" w:eastAsia="Calibri" w:hAnsi="Calibri" w:cs="Times New Roman"/>
      <w:sz w:val="22"/>
      <w:szCs w:val="22"/>
      <w:lang w:val="es-ES_tradnl"/>
    </w:rPr>
  </w:style>
  <w:style w:type="character" w:customStyle="1" w:styleId="Ttulo1Car">
    <w:name w:val="Título 1 Car"/>
    <w:basedOn w:val="Fuentedeprrafopredeter"/>
    <w:link w:val="Ttulo1"/>
    <w:uiPriority w:val="9"/>
    <w:rsid w:val="00DC7A1C"/>
    <w:rPr>
      <w:rFonts w:ascii="Verdana" w:eastAsia="Calibri" w:hAnsi="Verdana" w:cs="Times New Roman"/>
      <w:b/>
      <w:bCs/>
      <w:color w:val="000000" w:themeColor="text1"/>
      <w:sz w:val="28"/>
      <w:szCs w:val="28"/>
    </w:rPr>
  </w:style>
  <w:style w:type="paragraph" w:styleId="Prrafodelista">
    <w:name w:val="List Paragraph"/>
    <w:basedOn w:val="Normal"/>
    <w:uiPriority w:val="34"/>
    <w:qFormat/>
    <w:rsid w:val="00DC7A1C"/>
    <w:pPr>
      <w:ind w:left="720"/>
      <w:contextualSpacing/>
    </w:pPr>
  </w:style>
  <w:style w:type="character" w:styleId="Hipervnculo">
    <w:name w:val="Hyperlink"/>
    <w:basedOn w:val="Fuentedeprrafopredeter"/>
    <w:uiPriority w:val="99"/>
    <w:unhideWhenUsed/>
    <w:rsid w:val="00DC7A1C"/>
    <w:rPr>
      <w:color w:val="0563C1" w:themeColor="hyperlink"/>
      <w:u w:val="single"/>
    </w:rPr>
  </w:style>
  <w:style w:type="paragraph" w:styleId="Sinespaciado">
    <w:name w:val="No Spacing"/>
    <w:uiPriority w:val="1"/>
    <w:qFormat/>
    <w:rsid w:val="00DC7A1C"/>
    <w:rPr>
      <w:rFonts w:ascii="Calibri" w:eastAsia="Calibri" w:hAnsi="Calibri" w:cs="Times New Roman"/>
      <w:sz w:val="22"/>
      <w:szCs w:val="22"/>
      <w:lang w:val="es-ES_tradnl"/>
    </w:rPr>
  </w:style>
  <w:style w:type="character" w:styleId="Nmerodepgina">
    <w:name w:val="page number"/>
    <w:basedOn w:val="Fuentedeprrafopredeter"/>
    <w:uiPriority w:val="99"/>
    <w:semiHidden/>
    <w:unhideWhenUsed/>
    <w:rsid w:val="005A0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drid.org/bdccm/normativa/PDF/Accesibilidad/CMDe00132007.pdf" TargetMode="External"/><Relationship Id="rId18" Type="http://schemas.openxmlformats.org/officeDocument/2006/relationships/hyperlink" Target="https://biblioteca.fundaciononce.es/publicaciones/colecciones-propias/coleccion-accesibilidad/manual-tecnico-de-accesibilidad-en" TargetMode="External"/><Relationship Id="rId26" Type="http://schemas.openxmlformats.org/officeDocument/2006/relationships/hyperlink" Target="http://www.mldm.es/BA/03.shtml" TargetMode="Externa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s://www.boe.es/diario_boe/txt.php?id=BOE-A-2021-13488" TargetMode="External"/><Relationship Id="rId17" Type="http://schemas.openxmlformats.org/officeDocument/2006/relationships/hyperlink" Target="https://revista.une.org/32/un-gran-paso-en-accesibilidad.html" TargetMode="External"/><Relationship Id="rId25" Type="http://schemas.openxmlformats.org/officeDocument/2006/relationships/hyperlink" Target="http://www.mldm.es/BA/02.shtml" TargetMode="External"/><Relationship Id="rId2" Type="http://schemas.openxmlformats.org/officeDocument/2006/relationships/customXml" Target="../customXml/item2.xml"/><Relationship Id="rId16" Type="http://schemas.openxmlformats.org/officeDocument/2006/relationships/hyperlink" Target="https://www.mitma.gob.es/arquitectura-vivienda-y-suelo/urbanismo-y-politica-de-suelo/estudios-y-publicaciones/guia-de-accesibilidad-en-los-espacios-publicos-urbanizados" TargetMode="External"/><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hyperlink" Target="https://www.madrid.es/portales/munimadrid/es/Inicio/Vivienda-urbanismo-y-obras/Normativa-del-Ayuntamiento-de-Madrid/?vgnextfmt=default&amp;vgnextoid=84d727277cc69610VgnVCM1000001d4a900aRCRD&amp;vgnextchannel=593e31d3b28fe410VgnVCM1000000b205a0aRCRD" TargetMode="External"/><Relationship Id="rId5" Type="http://schemas.openxmlformats.org/officeDocument/2006/relationships/settings" Target="settings.xml"/><Relationship Id="rId15" Type="http://schemas.openxmlformats.org/officeDocument/2006/relationships/hyperlink" Target="https://www.bocm.es/boletin/CM_Orden_BOCM/2020/01/31/BOCM-20200131-13.PDF" TargetMode="External"/><Relationship Id="rId23" Type="http://schemas.openxmlformats.org/officeDocument/2006/relationships/hyperlink" Target="https://www.cermi.es/es/colecciones/observatorio-de-accesibilidad-universal-en-los-municipios-de-espa%C3%B1a"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www.madrid.org/wleg_pub/secure/normativas/contenidoNormativa.jsf?opcion=VerHtml&amp;nmnorma=8438&amp;cdestado=P" TargetMode="External"/><Relationship Id="rId22" Type="http://schemas.openxmlformats.org/officeDocument/2006/relationships/hyperlink" Target="https://sede.madrid.es/portal/site/tramites/menuitem.b4c91589e7f6a5d829da39e5a8a409a0/?vgnextoid=5dbc42c215a61610VgnVCM1000001d4a900aRCRD&amp;vgnextchannel=741d814231ede410VgnVCM1000000b205a0aRCRD&amp;vgnextfmt=default" TargetMode="External"/><Relationship Id="rId27" Type="http://schemas.openxmlformats.org/officeDocument/2006/relationships/hyperlink" Target="http://riberdis.cedid.es/handle/11181/5072"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B3D6B5F12675F46AC02E95435820FFF" ma:contentTypeVersion="17" ma:contentTypeDescription="Crear nuevo documento." ma:contentTypeScope="" ma:versionID="ccd3fb755c9d0fa1ababdb4f2847e9ed">
  <xsd:schema xmlns:xsd="http://www.w3.org/2001/XMLSchema" xmlns:xs="http://www.w3.org/2001/XMLSchema" xmlns:p="http://schemas.microsoft.com/office/2006/metadata/properties" xmlns:ns2="76363518-ef83-42a4-b001-c376412686ae" xmlns:ns3="17f88323-e67f-42b5-9012-01086193aa03" targetNamespace="http://schemas.microsoft.com/office/2006/metadata/properties" ma:root="true" ma:fieldsID="ab29373ef6f73a4121a48ee8afe13b01" ns2:_="" ns3:_="">
    <xsd:import namespace="76363518-ef83-42a4-b001-c376412686ae"/>
    <xsd:import namespace="17f88323-e67f-42b5-9012-01086193aa03"/>
    <xsd:element name="properties">
      <xsd:complexType>
        <xsd:sequence>
          <xsd:element name="documentManagement">
            <xsd:complexType>
              <xsd:all>
                <xsd:element ref="ns2:MediaServiceMetadata" minOccurs="0"/>
                <xsd:element ref="ns2:MediaServiceFastMetadata" minOccurs="0"/>
                <xsd:element ref="ns2:Fech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63518-ef83-42a4-b001-c37641268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cha" ma:index="10" nillable="true" ma:displayName="Fecha" ma:format="DateOnly" ma:internalName="Fecha">
      <xsd:simpleType>
        <xsd:restriction base="dms:DateTim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88323-e67f-42b5-9012-01086193aa0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be685e1f-4a8e-4d36-b3ee-53fb49559386}" ma:internalName="TaxCatchAll" ma:showField="CatchAllData" ma:web="17f88323-e67f-42b5-9012-01086193aa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47950-8EE8-47D5-A346-9C0708A35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63518-ef83-42a4-b001-c376412686ae"/>
    <ds:schemaRef ds:uri="17f88323-e67f-42b5-9012-01086193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9F71D-1908-4683-8CC7-ED25FE298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3066</Words>
  <Characters>16863</Characters>
  <Application>Microsoft Office Word</Application>
  <DocSecurity>8</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Cervera Escario</dc:creator>
  <cp:keywords/>
  <dc:description/>
  <cp:lastModifiedBy>Álvaro Cervera Escario</cp:lastModifiedBy>
  <cp:revision>8</cp:revision>
  <cp:lastPrinted>2022-05-30T08:47:00Z</cp:lastPrinted>
  <dcterms:created xsi:type="dcterms:W3CDTF">2022-09-27T13:59:00Z</dcterms:created>
  <dcterms:modified xsi:type="dcterms:W3CDTF">2022-10-13T11:51:00Z</dcterms:modified>
</cp:coreProperties>
</file>