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3508D" w:rsidRDefault="00B3508D">
      <w:pPr>
        <w:widowControl w:val="0"/>
        <w:pBdr>
          <w:top w:val="nil"/>
          <w:left w:val="nil"/>
          <w:bottom w:val="nil"/>
          <w:right w:val="nil"/>
          <w:between w:val="nil"/>
        </w:pBdr>
        <w:spacing w:after="0"/>
      </w:pPr>
    </w:p>
    <w:p w14:paraId="00000003" w14:textId="3954DD01" w:rsidR="00B3508D" w:rsidRDefault="0071058C">
      <w:r>
        <w:rPr>
          <w:noProof/>
        </w:rPr>
        <w:drawing>
          <wp:inline distT="0" distB="0" distL="0" distR="0" wp14:anchorId="12A8BB1A" wp14:editId="4DF7E372">
            <wp:extent cx="2135505" cy="551180"/>
            <wp:effectExtent l="0" t="0" r="0" b="0"/>
            <wp:docPr id="4106" name="image3.png" descr="Logotipo de la Oficina de Accesibilidad"/>
            <wp:cNvGraphicFramePr/>
            <a:graphic xmlns:a="http://schemas.openxmlformats.org/drawingml/2006/main">
              <a:graphicData uri="http://schemas.openxmlformats.org/drawingml/2006/picture">
                <pic:pic xmlns:pic="http://schemas.openxmlformats.org/drawingml/2006/picture">
                  <pic:nvPicPr>
                    <pic:cNvPr id="4106" name="image3.png" descr="Logotipo de la Oficina de Accesibilidad"/>
                    <pic:cNvPicPr preferRelativeResize="0"/>
                  </pic:nvPicPr>
                  <pic:blipFill>
                    <a:blip r:embed="rId11">
                      <a:extLst>
                        <a:ext uri="{28A0092B-C50C-407E-A947-70E740481C1C}">
                          <a14:useLocalDpi xmlns:a14="http://schemas.microsoft.com/office/drawing/2010/main" val="0"/>
                        </a:ext>
                      </a:extLst>
                    </a:blip>
                    <a:srcRect b="54355"/>
                    <a:stretch>
                      <a:fillRect/>
                    </a:stretch>
                  </pic:blipFill>
                  <pic:spPr>
                    <a:xfrm>
                      <a:off x="0" y="0"/>
                      <a:ext cx="2135505" cy="551180"/>
                    </a:xfrm>
                    <a:prstGeom prst="rect">
                      <a:avLst/>
                    </a:prstGeom>
                    <a:ln/>
                  </pic:spPr>
                </pic:pic>
              </a:graphicData>
            </a:graphic>
          </wp:inline>
        </w:drawing>
      </w:r>
      <w:r w:rsidR="00F027A2">
        <w:rPr>
          <w:noProof/>
        </w:rPr>
        <mc:AlternateContent>
          <mc:Choice Requires="wps">
            <w:drawing>
              <wp:anchor distT="0" distB="0" distL="114300" distR="114300" simplePos="0" relativeHeight="251659264" behindDoc="0" locked="0" layoutInCell="1" hidden="0" allowOverlap="1" wp14:anchorId="280B8F79" wp14:editId="294628E8">
                <wp:simplePos x="0" y="0"/>
                <wp:positionH relativeFrom="column">
                  <wp:posOffset>304800</wp:posOffset>
                </wp:positionH>
                <wp:positionV relativeFrom="paragraph">
                  <wp:posOffset>711200</wp:posOffset>
                </wp:positionV>
                <wp:extent cx="54610" cy="638175"/>
                <wp:effectExtent l="0" t="0" r="0" b="0"/>
                <wp:wrapNone/>
                <wp:docPr id="4104" name="Rectángulo 41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5323458" y="3465675"/>
                          <a:ext cx="45085" cy="628650"/>
                        </a:xfrm>
                        <a:prstGeom prst="rect">
                          <a:avLst/>
                        </a:prstGeom>
                        <a:solidFill>
                          <a:srgbClr val="0070C0"/>
                        </a:solidFill>
                        <a:ln>
                          <a:noFill/>
                        </a:ln>
                      </wps:spPr>
                      <wps:txbx>
                        <w:txbxContent>
                          <w:p w14:paraId="69526380" w14:textId="77777777" w:rsidR="00B3508D" w:rsidRDefault="00B3508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80B8F79" id="Rectángulo 4104" o:spid="_x0000_s1026" alt="&quot;&quot;" style="position:absolute;margin-left:24pt;margin-top:56pt;width:4.3pt;height:50.25pt;flip:x;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" fillcolor="#0070c0" stroked="f">
                <v:textbox inset="2.53958mm,2.53958mm,2.53958mm,2.53958mm">
                  <w:txbxContent>
                    <w:p w14:paraId="69526380" w14:textId="77777777" w:rsidR="00B3508D" w:rsidRDefault="00B3508D">
                      <w:pPr>
                        <w:spacing w:after="0" w:line="240" w:lineRule="auto"/>
                        <w:textDirection w:val="btLr"/>
                      </w:pPr>
                    </w:p>
                  </w:txbxContent>
                </v:textbox>
              </v:rect>
            </w:pict>
          </mc:Fallback>
        </mc:AlternateContent>
      </w:r>
    </w:p>
    <w:p w14:paraId="00000004" w14:textId="77777777" w:rsidR="00B3508D" w:rsidRDefault="00B3508D">
      <w:pPr>
        <w:rPr>
          <w:color w:val="3B3838"/>
          <w:sz w:val="44"/>
          <w:szCs w:val="44"/>
        </w:rPr>
      </w:pPr>
    </w:p>
    <w:p w14:paraId="00000005" w14:textId="77777777" w:rsidR="00B3508D" w:rsidRDefault="00B3508D"/>
    <w:p w14:paraId="00000006" w14:textId="77777777" w:rsidR="00B3508D" w:rsidRDefault="00F027A2">
      <w:pPr>
        <w:spacing w:before="120" w:after="120" w:line="360" w:lineRule="auto"/>
        <w:ind w:left="2268" w:hanging="356"/>
        <w:rPr>
          <w:color w:val="2F7858"/>
          <w:sz w:val="44"/>
          <w:szCs w:val="44"/>
        </w:rPr>
      </w:pPr>
      <w:r>
        <w:rPr>
          <w:noProof/>
        </w:rPr>
        <mc:AlternateContent>
          <mc:Choice Requires="wps">
            <w:drawing>
              <wp:anchor distT="0" distB="0" distL="114300" distR="114300" simplePos="0" relativeHeight="251660288" behindDoc="0" locked="0" layoutInCell="1" hidden="0" allowOverlap="1" wp14:anchorId="35780645" wp14:editId="039C1963">
                <wp:simplePos x="0" y="0"/>
                <wp:positionH relativeFrom="column">
                  <wp:posOffset>-50799</wp:posOffset>
                </wp:positionH>
                <wp:positionV relativeFrom="paragraph">
                  <wp:posOffset>558800</wp:posOffset>
                </wp:positionV>
                <wp:extent cx="840740" cy="1169670"/>
                <wp:effectExtent l="0" t="0" r="0" b="0"/>
                <wp:wrapNone/>
                <wp:docPr id="4102" name="Rectángulo 41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930393" y="3199928"/>
                          <a:ext cx="831215" cy="1160145"/>
                        </a:xfrm>
                        <a:prstGeom prst="rect">
                          <a:avLst/>
                        </a:prstGeom>
                        <a:solidFill>
                          <a:srgbClr val="20906E"/>
                        </a:solidFill>
                        <a:ln>
                          <a:noFill/>
                        </a:ln>
                      </wps:spPr>
                      <wps:txbx>
                        <w:txbxContent>
                          <w:p w14:paraId="20D7523E" w14:textId="77777777" w:rsidR="00B3508D" w:rsidRDefault="00B3508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5780645" id="Rectángulo 4102" o:spid="_x0000_s1027" alt="&quot;&quot;" style="position:absolute;left:0;text-align:left;margin-left:-4pt;margin-top:44pt;width:66.2pt;height:92.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" fillcolor="#20906e" stroked="f">
                <v:textbox inset="2.53958mm,2.53958mm,2.53958mm,2.53958mm">
                  <w:txbxContent>
                    <w:p w14:paraId="20D7523E" w14:textId="77777777" w:rsidR="00B3508D" w:rsidRDefault="00B3508D">
                      <w:pPr>
                        <w:spacing w:after="0" w:line="240" w:lineRule="auto"/>
                        <w:textDirection w:val="btLr"/>
                      </w:pPr>
                    </w:p>
                  </w:txbxContent>
                </v:textbox>
              </v:rect>
            </w:pict>
          </mc:Fallback>
        </mc:AlternateContent>
      </w:r>
    </w:p>
    <w:p w14:paraId="00000007" w14:textId="77777777" w:rsidR="00B3508D" w:rsidRDefault="00B3508D">
      <w:pPr>
        <w:spacing w:before="120" w:after="120" w:line="360" w:lineRule="auto"/>
        <w:ind w:left="2268" w:hanging="356"/>
        <w:rPr>
          <w:color w:val="2F7858"/>
          <w:sz w:val="44"/>
          <w:szCs w:val="44"/>
        </w:rPr>
      </w:pPr>
    </w:p>
    <w:p w14:paraId="00000008" w14:textId="49234C5A" w:rsidR="00B3508D" w:rsidRDefault="00F027A2">
      <w:pPr>
        <w:spacing w:before="120" w:after="120" w:line="360" w:lineRule="auto"/>
        <w:ind w:left="2268" w:hanging="356"/>
        <w:rPr>
          <w:color w:val="2F7858"/>
          <w:sz w:val="44"/>
          <w:szCs w:val="44"/>
        </w:rPr>
      </w:pPr>
      <w:r>
        <w:rPr>
          <w:color w:val="2F7858"/>
          <w:sz w:val="44"/>
          <w:szCs w:val="44"/>
        </w:rPr>
        <w:t>ACCESIBILIDAD COGNITIVA</w:t>
      </w:r>
    </w:p>
    <w:p w14:paraId="00000009" w14:textId="7884352A" w:rsidR="00B3508D" w:rsidRDefault="00B3508D"/>
    <w:p w14:paraId="0000000A" w14:textId="02F88605" w:rsidR="00B3508D" w:rsidRDefault="00CB78EA">
      <w:r>
        <w:rPr>
          <w:noProof/>
        </w:rPr>
        <mc:AlternateContent>
          <mc:Choice Requires="wps">
            <w:drawing>
              <wp:anchor distT="0" distB="0" distL="114300" distR="114300" simplePos="0" relativeHeight="251661312" behindDoc="0" locked="0" layoutInCell="1" hidden="0" allowOverlap="1" wp14:anchorId="75107FD4" wp14:editId="7341C3C4">
                <wp:simplePos x="0" y="0"/>
                <wp:positionH relativeFrom="column">
                  <wp:posOffset>316865</wp:posOffset>
                </wp:positionH>
                <wp:positionV relativeFrom="paragraph">
                  <wp:posOffset>23283</wp:posOffset>
                </wp:positionV>
                <wp:extent cx="46143" cy="4072467"/>
                <wp:effectExtent l="0" t="0" r="5080" b="4445"/>
                <wp:wrapNone/>
                <wp:docPr id="4105" name="Rectángulo 41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46143" cy="4072467"/>
                        </a:xfrm>
                        <a:prstGeom prst="rect">
                          <a:avLst/>
                        </a:prstGeom>
                        <a:solidFill>
                          <a:srgbClr val="0070C0"/>
                        </a:solidFill>
                        <a:ln>
                          <a:noFill/>
                        </a:ln>
                      </wps:spPr>
                      <wps:txbx>
                        <w:txbxContent>
                          <w:p w14:paraId="73CD3338" w14:textId="77777777" w:rsidR="00B3508D" w:rsidRDefault="00B3508D">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5107FD4" id="Rectángulo 4105" o:spid="_x0000_s1028" alt="&quot;&quot;" style="position:absolute;margin-left:24.95pt;margin-top:1.85pt;width:3.65pt;height:320.6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" fillcolor="#0070c0" stroked="f">
                <v:textbox inset="2.53958mm,2.53958mm,2.53958mm,2.53958mm">
                  <w:txbxContent>
                    <w:p w14:paraId="73CD3338" w14:textId="77777777" w:rsidR="00B3508D" w:rsidRDefault="00B3508D">
                      <w:pPr>
                        <w:spacing w:after="0" w:line="240" w:lineRule="auto"/>
                        <w:textDirection w:val="btLr"/>
                      </w:pPr>
                    </w:p>
                  </w:txbxContent>
                </v:textbox>
              </v:rect>
            </w:pict>
          </mc:Fallback>
        </mc:AlternateContent>
      </w:r>
    </w:p>
    <w:p w14:paraId="0000000B" w14:textId="77777777" w:rsidR="00B3508D" w:rsidRDefault="00B3508D"/>
    <w:p w14:paraId="0000000C" w14:textId="77777777" w:rsidR="00B3508D" w:rsidRDefault="00F027A2">
      <w:pPr>
        <w:spacing w:before="120" w:after="120"/>
        <w:ind w:left="1843"/>
        <w:rPr>
          <w:color w:val="2F5496"/>
          <w:sz w:val="28"/>
          <w:szCs w:val="28"/>
        </w:rPr>
      </w:pPr>
      <w:r>
        <w:rPr>
          <w:color w:val="2F5496"/>
          <w:sz w:val="28"/>
          <w:szCs w:val="28"/>
        </w:rPr>
        <w:t>Manual de Accesibilidad para Espacios Públicos</w:t>
      </w:r>
    </w:p>
    <w:p w14:paraId="0000000D" w14:textId="77777777" w:rsidR="00B3508D" w:rsidRDefault="00F027A2">
      <w:pPr>
        <w:spacing w:before="120" w:after="120"/>
        <w:ind w:left="1843"/>
        <w:rPr>
          <w:color w:val="2F5496"/>
          <w:sz w:val="28"/>
          <w:szCs w:val="28"/>
        </w:rPr>
      </w:pPr>
      <w:r>
        <w:rPr>
          <w:color w:val="2F5496"/>
          <w:sz w:val="28"/>
          <w:szCs w:val="28"/>
        </w:rPr>
        <w:t>Urbanizados del Ayuntamiento de Madrid</w:t>
      </w:r>
    </w:p>
    <w:p w14:paraId="0000000E" w14:textId="31824374" w:rsidR="00B3508D" w:rsidRDefault="00F027A2" w:rsidP="00CB78EA">
      <w:pPr>
        <w:spacing w:before="120" w:after="4000"/>
        <w:ind w:left="1843"/>
        <w:rPr>
          <w:color w:val="2F5496"/>
          <w:sz w:val="28"/>
          <w:szCs w:val="28"/>
        </w:rPr>
      </w:pPr>
      <w:r>
        <w:rPr>
          <w:color w:val="2F5496"/>
          <w:sz w:val="28"/>
          <w:szCs w:val="28"/>
        </w:rPr>
        <w:t>Versión 2022</w:t>
      </w:r>
      <w:r w:rsidR="00322EC5">
        <w:rPr>
          <w:color w:val="2F5496"/>
          <w:sz w:val="28"/>
          <w:szCs w:val="28"/>
        </w:rPr>
        <w:t xml:space="preserve"> (adaptada a lectores de pantalla)</w:t>
      </w:r>
    </w:p>
    <w:p w14:paraId="00000015" w14:textId="66A2B9F3" w:rsidR="00B3508D" w:rsidRDefault="005D03C2" w:rsidP="00206640">
      <w:pPr>
        <w:ind w:left="3969"/>
      </w:pPr>
      <w:r>
        <w:rPr>
          <w:noProof/>
        </w:rPr>
        <w:drawing>
          <wp:inline distT="0" distB="0" distL="0" distR="0" wp14:anchorId="7983F01F" wp14:editId="68AD9D71">
            <wp:extent cx="3492500" cy="763270"/>
            <wp:effectExtent l="0" t="0" r="0" b="0"/>
            <wp:docPr id="4107" name="image5.png" descr="Obras y equipamientos. Ayuntamiento de Madrid"/>
            <wp:cNvGraphicFramePr/>
            <a:graphic xmlns:a="http://schemas.openxmlformats.org/drawingml/2006/main">
              <a:graphicData uri="http://schemas.openxmlformats.org/drawingml/2006/picture">
                <pic:pic xmlns:pic="http://schemas.openxmlformats.org/drawingml/2006/picture">
                  <pic:nvPicPr>
                    <pic:cNvPr id="4107" name="image5.png" descr="Obras y equipamientos. Ayuntamiento de Madrid"/>
                    <pic:cNvPicPr preferRelativeResize="0"/>
                  </pic:nvPicPr>
                  <pic:blipFill>
                    <a:blip r:embed="rId12">
                      <a:extLst>
                        <a:ext uri="{28A0092B-C50C-407E-A947-70E740481C1C}">
                          <a14:useLocalDpi xmlns:a14="http://schemas.microsoft.com/office/drawing/2010/main" val="0"/>
                        </a:ext>
                      </a:extLst>
                    </a:blip>
                    <a:srcRect r="5947" b="24489"/>
                    <a:stretch>
                      <a:fillRect/>
                    </a:stretch>
                  </pic:blipFill>
                  <pic:spPr>
                    <a:xfrm>
                      <a:off x="0" y="0"/>
                      <a:ext cx="3492500" cy="763270"/>
                    </a:xfrm>
                    <a:prstGeom prst="rect">
                      <a:avLst/>
                    </a:prstGeom>
                    <a:ln/>
                  </pic:spPr>
                </pic:pic>
              </a:graphicData>
            </a:graphic>
          </wp:inline>
        </w:drawing>
      </w:r>
      <w:r>
        <w:br w:type="page"/>
      </w:r>
    </w:p>
    <w:p w14:paraId="20F35771" w14:textId="77777777" w:rsidR="002F5768" w:rsidRDefault="002F5768" w:rsidP="00BF12EA">
      <w:pPr>
        <w:spacing w:before="120" w:after="120" w:line="360" w:lineRule="auto"/>
        <w:jc w:val="center"/>
        <w:rPr>
          <w:color w:val="2F7858"/>
          <w:sz w:val="24"/>
          <w:szCs w:val="24"/>
        </w:rPr>
      </w:pPr>
    </w:p>
    <w:p w14:paraId="09648800" w14:textId="77777777" w:rsidR="00E330CF" w:rsidRDefault="00F027A2" w:rsidP="00545FB9">
      <w:pPr>
        <w:spacing w:before="120" w:after="120" w:line="360" w:lineRule="auto"/>
        <w:jc w:val="center"/>
        <w:rPr>
          <w:noProof/>
        </w:rPr>
      </w:pPr>
      <w:r w:rsidRPr="006B0633">
        <w:rPr>
          <w:color w:val="2F7858"/>
          <w:sz w:val="24"/>
          <w:szCs w:val="24"/>
        </w:rPr>
        <w:t>ÍNDICE</w:t>
      </w:r>
      <w:r w:rsidR="00545FB9">
        <w:rPr>
          <w:b/>
          <w:color w:val="2F7858"/>
          <w:sz w:val="28"/>
          <w:szCs w:val="28"/>
        </w:rPr>
        <w:fldChar w:fldCharType="begin"/>
      </w:r>
      <w:r w:rsidR="00545FB9">
        <w:rPr>
          <w:b/>
          <w:color w:val="2F7858"/>
          <w:sz w:val="28"/>
          <w:szCs w:val="28"/>
        </w:rPr>
        <w:instrText xml:space="preserve"> TOC \o "1-3" \h \z \u </w:instrText>
      </w:r>
      <w:r w:rsidR="00545FB9">
        <w:rPr>
          <w:b/>
          <w:color w:val="2F7858"/>
          <w:sz w:val="28"/>
          <w:szCs w:val="28"/>
        </w:rPr>
        <w:fldChar w:fldCharType="separate"/>
      </w:r>
    </w:p>
    <w:p w14:paraId="70C20C0A" w14:textId="602E0709" w:rsidR="00E330CF" w:rsidRDefault="00000000">
      <w:pPr>
        <w:pStyle w:val="TDC1"/>
        <w:tabs>
          <w:tab w:val="left" w:pos="720"/>
          <w:tab w:val="right" w:leader="dot" w:pos="9202"/>
        </w:tabs>
        <w:rPr>
          <w:rFonts w:asciiTheme="minorHAnsi" w:eastAsiaTheme="minorEastAsia" w:hAnsiTheme="minorHAnsi" w:cstheme="minorBidi"/>
          <w:b w:val="0"/>
          <w:noProof/>
          <w:szCs w:val="24"/>
        </w:rPr>
      </w:pPr>
      <w:hyperlink w:anchor="_Toc120616478" w:history="1">
        <w:r w:rsidR="00E330CF" w:rsidRPr="00923FA4">
          <w:rPr>
            <w:rStyle w:val="Hipervnculo"/>
            <w:noProof/>
          </w:rPr>
          <w:t>1.</w:t>
        </w:r>
        <w:r w:rsidR="00E330CF">
          <w:rPr>
            <w:rFonts w:asciiTheme="minorHAnsi" w:eastAsiaTheme="minorEastAsia" w:hAnsiTheme="minorHAnsi" w:cstheme="minorBidi"/>
            <w:b w:val="0"/>
            <w:noProof/>
            <w:szCs w:val="24"/>
          </w:rPr>
          <w:tab/>
        </w:r>
        <w:r w:rsidR="00E330CF" w:rsidRPr="00923FA4">
          <w:rPr>
            <w:rStyle w:val="Hipervnculo"/>
            <w:noProof/>
          </w:rPr>
          <w:t>Accesibilidad cognitiva y accesibilidad universal</w:t>
        </w:r>
        <w:r w:rsidR="00E330CF">
          <w:rPr>
            <w:noProof/>
            <w:webHidden/>
          </w:rPr>
          <w:tab/>
        </w:r>
        <w:r w:rsidR="00E330CF">
          <w:rPr>
            <w:noProof/>
            <w:webHidden/>
          </w:rPr>
          <w:fldChar w:fldCharType="begin"/>
        </w:r>
        <w:r w:rsidR="00E330CF">
          <w:rPr>
            <w:noProof/>
            <w:webHidden/>
          </w:rPr>
          <w:instrText xml:space="preserve"> PAGEREF _Toc120616478 \h </w:instrText>
        </w:r>
        <w:r w:rsidR="00E330CF">
          <w:rPr>
            <w:noProof/>
            <w:webHidden/>
          </w:rPr>
        </w:r>
        <w:r w:rsidR="00E330CF">
          <w:rPr>
            <w:noProof/>
            <w:webHidden/>
          </w:rPr>
          <w:fldChar w:fldCharType="separate"/>
        </w:r>
        <w:r w:rsidR="00E330CF">
          <w:rPr>
            <w:noProof/>
            <w:webHidden/>
          </w:rPr>
          <w:t>2</w:t>
        </w:r>
        <w:r w:rsidR="00E330CF">
          <w:rPr>
            <w:noProof/>
            <w:webHidden/>
          </w:rPr>
          <w:fldChar w:fldCharType="end"/>
        </w:r>
      </w:hyperlink>
    </w:p>
    <w:p w14:paraId="5F54CF22" w14:textId="6A359E8A" w:rsidR="00E330CF" w:rsidRDefault="00000000">
      <w:pPr>
        <w:pStyle w:val="TDC1"/>
        <w:tabs>
          <w:tab w:val="left" w:pos="720"/>
          <w:tab w:val="right" w:leader="dot" w:pos="9202"/>
        </w:tabs>
        <w:rPr>
          <w:rFonts w:asciiTheme="minorHAnsi" w:eastAsiaTheme="minorEastAsia" w:hAnsiTheme="minorHAnsi" w:cstheme="minorBidi"/>
          <w:b w:val="0"/>
          <w:noProof/>
          <w:szCs w:val="24"/>
        </w:rPr>
      </w:pPr>
      <w:hyperlink w:anchor="_Toc120616479" w:history="1">
        <w:r w:rsidR="00E330CF" w:rsidRPr="00923FA4">
          <w:rPr>
            <w:rStyle w:val="Hipervnculo"/>
            <w:noProof/>
          </w:rPr>
          <w:t>2.</w:t>
        </w:r>
        <w:r w:rsidR="00E330CF">
          <w:rPr>
            <w:rFonts w:asciiTheme="minorHAnsi" w:eastAsiaTheme="minorEastAsia" w:hAnsiTheme="minorHAnsi" w:cstheme="minorBidi"/>
            <w:b w:val="0"/>
            <w:noProof/>
            <w:szCs w:val="24"/>
          </w:rPr>
          <w:tab/>
        </w:r>
        <w:r w:rsidR="00E330CF" w:rsidRPr="00923FA4">
          <w:rPr>
            <w:rStyle w:val="Hipervnculo"/>
            <w:noProof/>
          </w:rPr>
          <w:t>¿Qué es la accesibilidad cognitiva?</w:t>
        </w:r>
        <w:r w:rsidR="00E330CF">
          <w:rPr>
            <w:noProof/>
            <w:webHidden/>
          </w:rPr>
          <w:tab/>
        </w:r>
        <w:r w:rsidR="00E330CF">
          <w:rPr>
            <w:noProof/>
            <w:webHidden/>
          </w:rPr>
          <w:fldChar w:fldCharType="begin"/>
        </w:r>
        <w:r w:rsidR="00E330CF">
          <w:rPr>
            <w:noProof/>
            <w:webHidden/>
          </w:rPr>
          <w:instrText xml:space="preserve"> PAGEREF _Toc120616479 \h </w:instrText>
        </w:r>
        <w:r w:rsidR="00E330CF">
          <w:rPr>
            <w:noProof/>
            <w:webHidden/>
          </w:rPr>
        </w:r>
        <w:r w:rsidR="00E330CF">
          <w:rPr>
            <w:noProof/>
            <w:webHidden/>
          </w:rPr>
          <w:fldChar w:fldCharType="separate"/>
        </w:r>
        <w:r w:rsidR="00E330CF">
          <w:rPr>
            <w:noProof/>
            <w:webHidden/>
          </w:rPr>
          <w:t>2</w:t>
        </w:r>
        <w:r w:rsidR="00E330CF">
          <w:rPr>
            <w:noProof/>
            <w:webHidden/>
          </w:rPr>
          <w:fldChar w:fldCharType="end"/>
        </w:r>
      </w:hyperlink>
    </w:p>
    <w:p w14:paraId="539B385F" w14:textId="5CB635B1" w:rsidR="00E330CF" w:rsidRDefault="00000000">
      <w:pPr>
        <w:pStyle w:val="TDC1"/>
        <w:tabs>
          <w:tab w:val="left" w:pos="720"/>
          <w:tab w:val="right" w:leader="dot" w:pos="9202"/>
        </w:tabs>
        <w:rPr>
          <w:rFonts w:asciiTheme="minorHAnsi" w:eastAsiaTheme="minorEastAsia" w:hAnsiTheme="minorHAnsi" w:cstheme="minorBidi"/>
          <w:b w:val="0"/>
          <w:noProof/>
          <w:szCs w:val="24"/>
        </w:rPr>
      </w:pPr>
      <w:hyperlink w:anchor="_Toc120616480" w:history="1">
        <w:r w:rsidR="00E330CF" w:rsidRPr="00923FA4">
          <w:rPr>
            <w:rStyle w:val="Hipervnculo"/>
            <w:noProof/>
          </w:rPr>
          <w:t>3.</w:t>
        </w:r>
        <w:r w:rsidR="00E330CF">
          <w:rPr>
            <w:rFonts w:asciiTheme="minorHAnsi" w:eastAsiaTheme="minorEastAsia" w:hAnsiTheme="minorHAnsi" w:cstheme="minorBidi"/>
            <w:b w:val="0"/>
            <w:noProof/>
            <w:szCs w:val="24"/>
          </w:rPr>
          <w:tab/>
        </w:r>
        <w:r w:rsidR="00E330CF" w:rsidRPr="00923FA4">
          <w:rPr>
            <w:rStyle w:val="Hipervnculo"/>
            <w:noProof/>
          </w:rPr>
          <w:t>¿Cuál es la normativa de accesibilidad cognitiva?</w:t>
        </w:r>
        <w:r w:rsidR="00E330CF">
          <w:rPr>
            <w:noProof/>
            <w:webHidden/>
          </w:rPr>
          <w:tab/>
        </w:r>
        <w:r w:rsidR="00E330CF">
          <w:rPr>
            <w:noProof/>
            <w:webHidden/>
          </w:rPr>
          <w:fldChar w:fldCharType="begin"/>
        </w:r>
        <w:r w:rsidR="00E330CF">
          <w:rPr>
            <w:noProof/>
            <w:webHidden/>
          </w:rPr>
          <w:instrText xml:space="preserve"> PAGEREF _Toc120616480 \h </w:instrText>
        </w:r>
        <w:r w:rsidR="00E330CF">
          <w:rPr>
            <w:noProof/>
            <w:webHidden/>
          </w:rPr>
        </w:r>
        <w:r w:rsidR="00E330CF">
          <w:rPr>
            <w:noProof/>
            <w:webHidden/>
          </w:rPr>
          <w:fldChar w:fldCharType="separate"/>
        </w:r>
        <w:r w:rsidR="00E330CF">
          <w:rPr>
            <w:noProof/>
            <w:webHidden/>
          </w:rPr>
          <w:t>2</w:t>
        </w:r>
        <w:r w:rsidR="00E330CF">
          <w:rPr>
            <w:noProof/>
            <w:webHidden/>
          </w:rPr>
          <w:fldChar w:fldCharType="end"/>
        </w:r>
      </w:hyperlink>
    </w:p>
    <w:p w14:paraId="04CE795E" w14:textId="137271AD" w:rsidR="00E330CF" w:rsidRDefault="00000000">
      <w:pPr>
        <w:pStyle w:val="TDC1"/>
        <w:tabs>
          <w:tab w:val="left" w:pos="720"/>
          <w:tab w:val="right" w:leader="dot" w:pos="9202"/>
        </w:tabs>
        <w:rPr>
          <w:rFonts w:asciiTheme="minorHAnsi" w:eastAsiaTheme="minorEastAsia" w:hAnsiTheme="minorHAnsi" w:cstheme="minorBidi"/>
          <w:b w:val="0"/>
          <w:noProof/>
          <w:szCs w:val="24"/>
        </w:rPr>
      </w:pPr>
      <w:hyperlink w:anchor="_Toc120616481" w:history="1">
        <w:r w:rsidR="00E330CF" w:rsidRPr="00923FA4">
          <w:rPr>
            <w:rStyle w:val="Hipervnculo"/>
            <w:noProof/>
          </w:rPr>
          <w:t>4.</w:t>
        </w:r>
        <w:r w:rsidR="00E330CF">
          <w:rPr>
            <w:rFonts w:asciiTheme="minorHAnsi" w:eastAsiaTheme="minorEastAsia" w:hAnsiTheme="minorHAnsi" w:cstheme="minorBidi"/>
            <w:b w:val="0"/>
            <w:noProof/>
            <w:szCs w:val="24"/>
          </w:rPr>
          <w:tab/>
        </w:r>
        <w:r w:rsidR="00E330CF" w:rsidRPr="00923FA4">
          <w:rPr>
            <w:rStyle w:val="Hipervnculo"/>
            <w:noProof/>
          </w:rPr>
          <w:t>¿Qué cualidades tiene la accesibilidad cognitiva?</w:t>
        </w:r>
        <w:r w:rsidR="00E330CF">
          <w:rPr>
            <w:noProof/>
            <w:webHidden/>
          </w:rPr>
          <w:tab/>
        </w:r>
        <w:r w:rsidR="00E330CF">
          <w:rPr>
            <w:noProof/>
            <w:webHidden/>
          </w:rPr>
          <w:fldChar w:fldCharType="begin"/>
        </w:r>
        <w:r w:rsidR="00E330CF">
          <w:rPr>
            <w:noProof/>
            <w:webHidden/>
          </w:rPr>
          <w:instrText xml:space="preserve"> PAGEREF _Toc120616481 \h </w:instrText>
        </w:r>
        <w:r w:rsidR="00E330CF">
          <w:rPr>
            <w:noProof/>
            <w:webHidden/>
          </w:rPr>
        </w:r>
        <w:r w:rsidR="00E330CF">
          <w:rPr>
            <w:noProof/>
            <w:webHidden/>
          </w:rPr>
          <w:fldChar w:fldCharType="separate"/>
        </w:r>
        <w:r w:rsidR="00E330CF">
          <w:rPr>
            <w:noProof/>
            <w:webHidden/>
          </w:rPr>
          <w:t>4</w:t>
        </w:r>
        <w:r w:rsidR="00E330CF">
          <w:rPr>
            <w:noProof/>
            <w:webHidden/>
          </w:rPr>
          <w:fldChar w:fldCharType="end"/>
        </w:r>
      </w:hyperlink>
    </w:p>
    <w:p w14:paraId="0012D15C" w14:textId="3B82A692" w:rsidR="00E330CF" w:rsidRDefault="00000000">
      <w:pPr>
        <w:pStyle w:val="TDC1"/>
        <w:tabs>
          <w:tab w:val="left" w:pos="720"/>
          <w:tab w:val="right" w:leader="dot" w:pos="9202"/>
        </w:tabs>
        <w:rPr>
          <w:rFonts w:asciiTheme="minorHAnsi" w:eastAsiaTheme="minorEastAsia" w:hAnsiTheme="minorHAnsi" w:cstheme="minorBidi"/>
          <w:b w:val="0"/>
          <w:noProof/>
          <w:szCs w:val="24"/>
        </w:rPr>
      </w:pPr>
      <w:hyperlink w:anchor="_Toc120616482" w:history="1">
        <w:r w:rsidR="00E330CF" w:rsidRPr="00923FA4">
          <w:rPr>
            <w:rStyle w:val="Hipervnculo"/>
            <w:noProof/>
          </w:rPr>
          <w:t>5.</w:t>
        </w:r>
        <w:r w:rsidR="00E330CF">
          <w:rPr>
            <w:rFonts w:asciiTheme="minorHAnsi" w:eastAsiaTheme="minorEastAsia" w:hAnsiTheme="minorHAnsi" w:cstheme="minorBidi"/>
            <w:b w:val="0"/>
            <w:noProof/>
            <w:szCs w:val="24"/>
          </w:rPr>
          <w:tab/>
        </w:r>
        <w:r w:rsidR="00E330CF" w:rsidRPr="00923FA4">
          <w:rPr>
            <w:rStyle w:val="Hipervnculo"/>
            <w:noProof/>
          </w:rPr>
          <w:t>¿Cuáles son las herramientas de la accesibilidad cognitiva?</w:t>
        </w:r>
        <w:r w:rsidR="00E330CF">
          <w:rPr>
            <w:noProof/>
            <w:webHidden/>
          </w:rPr>
          <w:tab/>
        </w:r>
        <w:r w:rsidR="00E330CF">
          <w:rPr>
            <w:noProof/>
            <w:webHidden/>
          </w:rPr>
          <w:fldChar w:fldCharType="begin"/>
        </w:r>
        <w:r w:rsidR="00E330CF">
          <w:rPr>
            <w:noProof/>
            <w:webHidden/>
          </w:rPr>
          <w:instrText xml:space="preserve"> PAGEREF _Toc120616482 \h </w:instrText>
        </w:r>
        <w:r w:rsidR="00E330CF">
          <w:rPr>
            <w:noProof/>
            <w:webHidden/>
          </w:rPr>
        </w:r>
        <w:r w:rsidR="00E330CF">
          <w:rPr>
            <w:noProof/>
            <w:webHidden/>
          </w:rPr>
          <w:fldChar w:fldCharType="separate"/>
        </w:r>
        <w:r w:rsidR="00E330CF">
          <w:rPr>
            <w:noProof/>
            <w:webHidden/>
          </w:rPr>
          <w:t>6</w:t>
        </w:r>
        <w:r w:rsidR="00E330CF">
          <w:rPr>
            <w:noProof/>
            <w:webHidden/>
          </w:rPr>
          <w:fldChar w:fldCharType="end"/>
        </w:r>
      </w:hyperlink>
    </w:p>
    <w:p w14:paraId="6CF67177" w14:textId="7119FC24" w:rsidR="00E330CF" w:rsidRDefault="00000000">
      <w:pPr>
        <w:pStyle w:val="TDC2"/>
        <w:tabs>
          <w:tab w:val="left" w:pos="1200"/>
          <w:tab w:val="right" w:leader="dot" w:pos="9202"/>
        </w:tabs>
        <w:rPr>
          <w:rFonts w:asciiTheme="minorHAnsi" w:eastAsiaTheme="minorEastAsia" w:hAnsiTheme="minorHAnsi" w:cstheme="minorBidi"/>
          <w:noProof/>
          <w:color w:val="auto"/>
          <w:sz w:val="24"/>
          <w:szCs w:val="24"/>
        </w:rPr>
      </w:pPr>
      <w:hyperlink w:anchor="_Toc120616483" w:history="1">
        <w:r w:rsidR="00E330CF" w:rsidRPr="00923FA4">
          <w:rPr>
            <w:rStyle w:val="Hipervnculo"/>
            <w:rFonts w:ascii="Symbol" w:hAnsi="Symbol"/>
            <w:noProof/>
          </w:rPr>
          <w:t></w:t>
        </w:r>
        <w:r w:rsidR="00E330CF">
          <w:rPr>
            <w:rFonts w:asciiTheme="minorHAnsi" w:eastAsiaTheme="minorEastAsia" w:hAnsiTheme="minorHAnsi" w:cstheme="minorBidi"/>
            <w:noProof/>
            <w:color w:val="auto"/>
            <w:sz w:val="24"/>
            <w:szCs w:val="24"/>
          </w:rPr>
          <w:tab/>
        </w:r>
        <w:r w:rsidR="00E330CF" w:rsidRPr="00923FA4">
          <w:rPr>
            <w:rStyle w:val="Hipervnculo"/>
            <w:noProof/>
          </w:rPr>
          <w:t>RECURSOS DE COMUNICACIÓN GRÁFICA Y TECNOLÓGICA</w:t>
        </w:r>
        <w:r w:rsidR="00E330CF">
          <w:rPr>
            <w:noProof/>
            <w:webHidden/>
          </w:rPr>
          <w:tab/>
        </w:r>
        <w:r w:rsidR="00E330CF">
          <w:rPr>
            <w:noProof/>
            <w:webHidden/>
          </w:rPr>
          <w:fldChar w:fldCharType="begin"/>
        </w:r>
        <w:r w:rsidR="00E330CF">
          <w:rPr>
            <w:noProof/>
            <w:webHidden/>
          </w:rPr>
          <w:instrText xml:space="preserve"> PAGEREF _Toc120616483 \h </w:instrText>
        </w:r>
        <w:r w:rsidR="00E330CF">
          <w:rPr>
            <w:noProof/>
            <w:webHidden/>
          </w:rPr>
        </w:r>
        <w:r w:rsidR="00E330CF">
          <w:rPr>
            <w:noProof/>
            <w:webHidden/>
          </w:rPr>
          <w:fldChar w:fldCharType="separate"/>
        </w:r>
        <w:r w:rsidR="00E330CF">
          <w:rPr>
            <w:noProof/>
            <w:webHidden/>
          </w:rPr>
          <w:t>7</w:t>
        </w:r>
        <w:r w:rsidR="00E330CF">
          <w:rPr>
            <w:noProof/>
            <w:webHidden/>
          </w:rPr>
          <w:fldChar w:fldCharType="end"/>
        </w:r>
      </w:hyperlink>
    </w:p>
    <w:p w14:paraId="456BC12A" w14:textId="0324A945" w:rsidR="00E330CF" w:rsidRDefault="00000000">
      <w:pPr>
        <w:pStyle w:val="TDC2"/>
        <w:tabs>
          <w:tab w:val="left" w:pos="1200"/>
          <w:tab w:val="right" w:leader="dot" w:pos="9202"/>
        </w:tabs>
        <w:rPr>
          <w:rFonts w:asciiTheme="minorHAnsi" w:eastAsiaTheme="minorEastAsia" w:hAnsiTheme="minorHAnsi" w:cstheme="minorBidi"/>
          <w:noProof/>
          <w:color w:val="auto"/>
          <w:sz w:val="24"/>
          <w:szCs w:val="24"/>
        </w:rPr>
      </w:pPr>
      <w:hyperlink w:anchor="_Toc120616484" w:history="1">
        <w:r w:rsidR="00E330CF" w:rsidRPr="00923FA4">
          <w:rPr>
            <w:rStyle w:val="Hipervnculo"/>
            <w:rFonts w:ascii="Symbol" w:hAnsi="Symbol"/>
            <w:noProof/>
          </w:rPr>
          <w:t></w:t>
        </w:r>
        <w:r w:rsidR="00E330CF">
          <w:rPr>
            <w:rFonts w:asciiTheme="minorHAnsi" w:eastAsiaTheme="minorEastAsia" w:hAnsiTheme="minorHAnsi" w:cstheme="minorBidi"/>
            <w:noProof/>
            <w:color w:val="auto"/>
            <w:sz w:val="24"/>
            <w:szCs w:val="24"/>
          </w:rPr>
          <w:tab/>
        </w:r>
        <w:r w:rsidR="00E330CF" w:rsidRPr="00923FA4">
          <w:rPr>
            <w:rStyle w:val="Hipervnculo"/>
            <w:noProof/>
          </w:rPr>
          <w:t>RECURSOS ARQUITECTÓNICOS Y URBANOS</w:t>
        </w:r>
        <w:r w:rsidR="00E330CF">
          <w:rPr>
            <w:noProof/>
            <w:webHidden/>
          </w:rPr>
          <w:tab/>
        </w:r>
        <w:r w:rsidR="00E330CF">
          <w:rPr>
            <w:noProof/>
            <w:webHidden/>
          </w:rPr>
          <w:fldChar w:fldCharType="begin"/>
        </w:r>
        <w:r w:rsidR="00E330CF">
          <w:rPr>
            <w:noProof/>
            <w:webHidden/>
          </w:rPr>
          <w:instrText xml:space="preserve"> PAGEREF _Toc120616484 \h </w:instrText>
        </w:r>
        <w:r w:rsidR="00E330CF">
          <w:rPr>
            <w:noProof/>
            <w:webHidden/>
          </w:rPr>
        </w:r>
        <w:r w:rsidR="00E330CF">
          <w:rPr>
            <w:noProof/>
            <w:webHidden/>
          </w:rPr>
          <w:fldChar w:fldCharType="separate"/>
        </w:r>
        <w:r w:rsidR="00E330CF">
          <w:rPr>
            <w:noProof/>
            <w:webHidden/>
          </w:rPr>
          <w:t>9</w:t>
        </w:r>
        <w:r w:rsidR="00E330CF">
          <w:rPr>
            <w:noProof/>
            <w:webHidden/>
          </w:rPr>
          <w:fldChar w:fldCharType="end"/>
        </w:r>
      </w:hyperlink>
    </w:p>
    <w:p w14:paraId="51DE5521" w14:textId="29CB80F9" w:rsidR="00E330CF" w:rsidRDefault="00000000">
      <w:pPr>
        <w:pStyle w:val="TDC2"/>
        <w:tabs>
          <w:tab w:val="left" w:pos="1200"/>
          <w:tab w:val="right" w:leader="dot" w:pos="9202"/>
        </w:tabs>
        <w:rPr>
          <w:rFonts w:asciiTheme="minorHAnsi" w:eastAsiaTheme="minorEastAsia" w:hAnsiTheme="minorHAnsi" w:cstheme="minorBidi"/>
          <w:noProof/>
          <w:color w:val="auto"/>
          <w:sz w:val="24"/>
          <w:szCs w:val="24"/>
        </w:rPr>
      </w:pPr>
      <w:hyperlink w:anchor="_Toc120616485" w:history="1">
        <w:r w:rsidR="00E330CF" w:rsidRPr="00923FA4">
          <w:rPr>
            <w:rStyle w:val="Hipervnculo"/>
            <w:rFonts w:ascii="Symbol" w:hAnsi="Symbol"/>
            <w:noProof/>
          </w:rPr>
          <w:t></w:t>
        </w:r>
        <w:r w:rsidR="00E330CF">
          <w:rPr>
            <w:rFonts w:asciiTheme="minorHAnsi" w:eastAsiaTheme="minorEastAsia" w:hAnsiTheme="minorHAnsi" w:cstheme="minorBidi"/>
            <w:noProof/>
            <w:color w:val="auto"/>
            <w:sz w:val="24"/>
            <w:szCs w:val="24"/>
          </w:rPr>
          <w:tab/>
        </w:r>
        <w:r w:rsidR="00E330CF" w:rsidRPr="00923FA4">
          <w:rPr>
            <w:rStyle w:val="Hipervnculo"/>
            <w:noProof/>
          </w:rPr>
          <w:t>RECURSOS DE COMUNICACIÓN PERSONAL E INTERPERSONAL</w:t>
        </w:r>
        <w:r w:rsidR="00E330CF">
          <w:rPr>
            <w:noProof/>
            <w:webHidden/>
          </w:rPr>
          <w:tab/>
        </w:r>
        <w:r w:rsidR="00E330CF">
          <w:rPr>
            <w:noProof/>
            <w:webHidden/>
          </w:rPr>
          <w:fldChar w:fldCharType="begin"/>
        </w:r>
        <w:r w:rsidR="00E330CF">
          <w:rPr>
            <w:noProof/>
            <w:webHidden/>
          </w:rPr>
          <w:instrText xml:space="preserve"> PAGEREF _Toc120616485 \h </w:instrText>
        </w:r>
        <w:r w:rsidR="00E330CF">
          <w:rPr>
            <w:noProof/>
            <w:webHidden/>
          </w:rPr>
        </w:r>
        <w:r w:rsidR="00E330CF">
          <w:rPr>
            <w:noProof/>
            <w:webHidden/>
          </w:rPr>
          <w:fldChar w:fldCharType="separate"/>
        </w:r>
        <w:r w:rsidR="00E330CF">
          <w:rPr>
            <w:noProof/>
            <w:webHidden/>
          </w:rPr>
          <w:t>10</w:t>
        </w:r>
        <w:r w:rsidR="00E330CF">
          <w:rPr>
            <w:noProof/>
            <w:webHidden/>
          </w:rPr>
          <w:fldChar w:fldCharType="end"/>
        </w:r>
      </w:hyperlink>
    </w:p>
    <w:p w14:paraId="5974A9E7" w14:textId="0B6AB282" w:rsidR="00E330CF" w:rsidRDefault="00000000">
      <w:pPr>
        <w:pStyle w:val="TDC1"/>
        <w:tabs>
          <w:tab w:val="left" w:pos="720"/>
          <w:tab w:val="right" w:leader="dot" w:pos="9202"/>
        </w:tabs>
        <w:rPr>
          <w:rFonts w:asciiTheme="minorHAnsi" w:eastAsiaTheme="minorEastAsia" w:hAnsiTheme="minorHAnsi" w:cstheme="minorBidi"/>
          <w:b w:val="0"/>
          <w:noProof/>
          <w:szCs w:val="24"/>
        </w:rPr>
      </w:pPr>
      <w:hyperlink w:anchor="_Toc120616486" w:history="1">
        <w:r w:rsidR="00E330CF" w:rsidRPr="00923FA4">
          <w:rPr>
            <w:rStyle w:val="Hipervnculo"/>
            <w:noProof/>
          </w:rPr>
          <w:t>6.</w:t>
        </w:r>
        <w:r w:rsidR="00E330CF">
          <w:rPr>
            <w:rFonts w:asciiTheme="minorHAnsi" w:eastAsiaTheme="minorEastAsia" w:hAnsiTheme="minorHAnsi" w:cstheme="minorBidi"/>
            <w:b w:val="0"/>
            <w:noProof/>
            <w:szCs w:val="24"/>
          </w:rPr>
          <w:tab/>
        </w:r>
        <w:r w:rsidR="00E330CF" w:rsidRPr="00923FA4">
          <w:rPr>
            <w:rStyle w:val="Hipervnculo"/>
            <w:noProof/>
          </w:rPr>
          <w:t>Gestión y evaluación de la accesibilidad cognitiva</w:t>
        </w:r>
        <w:r w:rsidR="00E330CF">
          <w:rPr>
            <w:noProof/>
            <w:webHidden/>
          </w:rPr>
          <w:tab/>
        </w:r>
        <w:r w:rsidR="00E330CF">
          <w:rPr>
            <w:noProof/>
            <w:webHidden/>
          </w:rPr>
          <w:fldChar w:fldCharType="begin"/>
        </w:r>
        <w:r w:rsidR="00E330CF">
          <w:rPr>
            <w:noProof/>
            <w:webHidden/>
          </w:rPr>
          <w:instrText xml:space="preserve"> PAGEREF _Toc120616486 \h </w:instrText>
        </w:r>
        <w:r w:rsidR="00E330CF">
          <w:rPr>
            <w:noProof/>
            <w:webHidden/>
          </w:rPr>
        </w:r>
        <w:r w:rsidR="00E330CF">
          <w:rPr>
            <w:noProof/>
            <w:webHidden/>
          </w:rPr>
          <w:fldChar w:fldCharType="separate"/>
        </w:r>
        <w:r w:rsidR="00E330CF">
          <w:rPr>
            <w:noProof/>
            <w:webHidden/>
          </w:rPr>
          <w:t>11</w:t>
        </w:r>
        <w:r w:rsidR="00E330CF">
          <w:rPr>
            <w:noProof/>
            <w:webHidden/>
          </w:rPr>
          <w:fldChar w:fldCharType="end"/>
        </w:r>
      </w:hyperlink>
    </w:p>
    <w:p w14:paraId="6BA6F7BB" w14:textId="441F3DC4" w:rsidR="00E330CF" w:rsidRDefault="00000000">
      <w:pPr>
        <w:pStyle w:val="TDC1"/>
        <w:tabs>
          <w:tab w:val="left" w:pos="720"/>
          <w:tab w:val="right" w:leader="dot" w:pos="9202"/>
        </w:tabs>
        <w:rPr>
          <w:rFonts w:asciiTheme="minorHAnsi" w:eastAsiaTheme="minorEastAsia" w:hAnsiTheme="minorHAnsi" w:cstheme="minorBidi"/>
          <w:b w:val="0"/>
          <w:noProof/>
          <w:szCs w:val="24"/>
        </w:rPr>
      </w:pPr>
      <w:hyperlink w:anchor="_Toc120616487" w:history="1">
        <w:r w:rsidR="00E330CF" w:rsidRPr="00923FA4">
          <w:rPr>
            <w:rStyle w:val="Hipervnculo"/>
            <w:noProof/>
          </w:rPr>
          <w:t>7.</w:t>
        </w:r>
        <w:r w:rsidR="00E330CF">
          <w:rPr>
            <w:rFonts w:asciiTheme="minorHAnsi" w:eastAsiaTheme="minorEastAsia" w:hAnsiTheme="minorHAnsi" w:cstheme="minorBidi"/>
            <w:b w:val="0"/>
            <w:noProof/>
            <w:szCs w:val="24"/>
          </w:rPr>
          <w:tab/>
        </w:r>
        <w:r w:rsidR="00E330CF" w:rsidRPr="00923FA4">
          <w:rPr>
            <w:rStyle w:val="Hipervnculo"/>
            <w:noProof/>
          </w:rPr>
          <w:t>Archivos digitales</w:t>
        </w:r>
        <w:r w:rsidR="00E330CF">
          <w:rPr>
            <w:noProof/>
            <w:webHidden/>
          </w:rPr>
          <w:tab/>
        </w:r>
        <w:r w:rsidR="00E330CF">
          <w:rPr>
            <w:noProof/>
            <w:webHidden/>
          </w:rPr>
          <w:fldChar w:fldCharType="begin"/>
        </w:r>
        <w:r w:rsidR="00E330CF">
          <w:rPr>
            <w:noProof/>
            <w:webHidden/>
          </w:rPr>
          <w:instrText xml:space="preserve"> PAGEREF _Toc120616487 \h </w:instrText>
        </w:r>
        <w:r w:rsidR="00E330CF">
          <w:rPr>
            <w:noProof/>
            <w:webHidden/>
          </w:rPr>
        </w:r>
        <w:r w:rsidR="00E330CF">
          <w:rPr>
            <w:noProof/>
            <w:webHidden/>
          </w:rPr>
          <w:fldChar w:fldCharType="separate"/>
        </w:r>
        <w:r w:rsidR="00E330CF">
          <w:rPr>
            <w:noProof/>
            <w:webHidden/>
          </w:rPr>
          <w:t>12</w:t>
        </w:r>
        <w:r w:rsidR="00E330CF">
          <w:rPr>
            <w:noProof/>
            <w:webHidden/>
          </w:rPr>
          <w:fldChar w:fldCharType="end"/>
        </w:r>
      </w:hyperlink>
    </w:p>
    <w:p w14:paraId="5C5454E8" w14:textId="77777777" w:rsidR="00E330CF" w:rsidRDefault="00545FB9" w:rsidP="00E330CF">
      <w:pPr>
        <w:spacing w:before="120" w:after="120" w:line="360" w:lineRule="auto"/>
        <w:jc w:val="center"/>
        <w:rPr>
          <w:noProof/>
        </w:rPr>
      </w:pPr>
      <w:r>
        <w:rPr>
          <w:b/>
          <w:color w:val="2F7858"/>
          <w:sz w:val="28"/>
          <w:szCs w:val="28"/>
        </w:rPr>
        <w:fldChar w:fldCharType="end"/>
      </w:r>
      <w:r w:rsidR="00207859">
        <w:rPr>
          <w:b/>
          <w:color w:val="2F7858"/>
          <w:sz w:val="28"/>
          <w:szCs w:val="28"/>
        </w:rPr>
        <w:fldChar w:fldCharType="begin"/>
      </w:r>
      <w:r w:rsidR="00207859">
        <w:rPr>
          <w:b/>
          <w:color w:val="2F7858"/>
          <w:sz w:val="28"/>
          <w:szCs w:val="28"/>
        </w:rPr>
        <w:instrText xml:space="preserve"> TOC \o "1-3" \h \z \u </w:instrText>
      </w:r>
      <w:r w:rsidR="00207859">
        <w:rPr>
          <w:b/>
          <w:color w:val="2F7858"/>
          <w:sz w:val="28"/>
          <w:szCs w:val="28"/>
        </w:rPr>
        <w:fldChar w:fldCharType="separate"/>
      </w:r>
    </w:p>
    <w:p w14:paraId="203EBFA1" w14:textId="3F384A71" w:rsidR="00B3508D" w:rsidRPr="00E330CF" w:rsidRDefault="00E330CF" w:rsidP="00E330CF">
      <w:pPr>
        <w:rPr>
          <w:noProof/>
        </w:rPr>
      </w:pPr>
      <w:r>
        <w:rPr>
          <w:noProof/>
        </w:rPr>
        <w:br w:type="page"/>
      </w:r>
      <w:r w:rsidR="00207859">
        <w:rPr>
          <w:b/>
          <w:color w:val="2F7858"/>
          <w:sz w:val="28"/>
          <w:szCs w:val="28"/>
        </w:rPr>
        <w:fldChar w:fldCharType="end"/>
      </w:r>
    </w:p>
    <w:p w14:paraId="00000023" w14:textId="167E5672" w:rsidR="00B3508D" w:rsidRPr="00545FB9" w:rsidRDefault="00F027A2" w:rsidP="00545FB9">
      <w:pPr>
        <w:pStyle w:val="Ttulo1"/>
      </w:pPr>
      <w:bookmarkStart w:id="0" w:name="_Toc109237142"/>
      <w:bookmarkStart w:id="1" w:name="_Toc109237491"/>
      <w:bookmarkStart w:id="2" w:name="_Toc109238173"/>
      <w:bookmarkStart w:id="3" w:name="_Toc120616478"/>
      <w:r w:rsidRPr="00545FB9">
        <w:lastRenderedPageBreak/>
        <w:t>Accesibilidad cognitiva y accesibilidad universal</w:t>
      </w:r>
      <w:bookmarkEnd w:id="0"/>
      <w:bookmarkEnd w:id="1"/>
      <w:bookmarkEnd w:id="2"/>
      <w:bookmarkEnd w:id="3"/>
    </w:p>
    <w:p w14:paraId="00000024" w14:textId="510E7C92" w:rsidR="00B3508D" w:rsidRDefault="00F027A2">
      <w:r>
        <w:t>La accesibilidad cognitiva es una parte de la accesibilidad universal. Su aplicación favorece la comprensión, el uso y el disfrute, de manera autónoma, de los espacios y entornos urbanos.</w:t>
      </w:r>
      <w:r w:rsidR="00B223ED">
        <w:t xml:space="preserve"> </w:t>
      </w:r>
      <w:r>
        <w:t>Hasta ahora estas medidas de accesibilidad se han tenido poco en cuenta en los entornos. Por ello, este manual ha incluido este nuevo apartado para exponer de manera práctica y breve el concepto de accesibilidad cognitiva y las medidas de aplicación.</w:t>
      </w:r>
    </w:p>
    <w:p w14:paraId="00000025" w14:textId="04C4686F" w:rsidR="00B3508D" w:rsidRDefault="00F027A2" w:rsidP="00545FB9">
      <w:pPr>
        <w:pStyle w:val="Ttulo1"/>
      </w:pPr>
      <w:bookmarkStart w:id="4" w:name="_Toc109237143"/>
      <w:bookmarkStart w:id="5" w:name="_Toc109237492"/>
      <w:bookmarkStart w:id="6" w:name="_Toc109238174"/>
      <w:bookmarkStart w:id="7" w:name="_Toc120616479"/>
      <w:r>
        <w:t>¿Qué es la accesibilidad cognitiva?</w:t>
      </w:r>
      <w:bookmarkEnd w:id="4"/>
      <w:bookmarkEnd w:id="5"/>
      <w:bookmarkEnd w:id="6"/>
      <w:bookmarkEnd w:id="7"/>
    </w:p>
    <w:p w14:paraId="00000026" w14:textId="77777777" w:rsidR="00B3508D" w:rsidRDefault="00F027A2">
      <w:r>
        <w:t>La accesibilidad cognitiva es la característica de: entornos, procesos, actividades, bienes, productos, servicios, objetos o instrumentos, herramientas y dispositivos que permiten su fácil comprensión y la comunicación.</w:t>
      </w:r>
    </w:p>
    <w:p w14:paraId="00000027" w14:textId="77777777" w:rsidR="00B3508D" w:rsidRDefault="00F027A2">
      <w:r>
        <w:t xml:space="preserve">La implantación de la accesibilidad cognitiva es una conquista para todas las personas con dificultad de comprensión. Así, beneficia, por ejemplo, a las personas con discapacidad intelectual, con deterioro cognitivo por la edad o por otras circunstancias, a personas con daño cerebral y a personas del espectro del autismo. También a aquellas con un nivel cultural bajo o analfabetismo, y asimismo a las personas con otra cultura o con un idioma diferente. </w:t>
      </w:r>
    </w:p>
    <w:p w14:paraId="00000028" w14:textId="77777777" w:rsidR="00B3508D" w:rsidRDefault="00F027A2">
      <w:r>
        <w:t>Pero, en realidad, la aplicación de las medidas de accesibilidad cognitiva facilita la comprensión, la comodidad y la agilidad en el uso de los entornos a todas las personas.</w:t>
      </w:r>
    </w:p>
    <w:p w14:paraId="00000029" w14:textId="5982D9B3" w:rsidR="00B3508D" w:rsidRDefault="00F027A2" w:rsidP="00545FB9">
      <w:pPr>
        <w:pStyle w:val="Ttulo1"/>
      </w:pPr>
      <w:bookmarkStart w:id="8" w:name="_Toc109237144"/>
      <w:bookmarkStart w:id="9" w:name="_Toc109237493"/>
      <w:bookmarkStart w:id="10" w:name="_Toc109238175"/>
      <w:bookmarkStart w:id="11" w:name="_Toc120616480"/>
      <w:r>
        <w:t>¿Cuál es la normativa de accesibilidad cognitiva?</w:t>
      </w:r>
      <w:bookmarkEnd w:id="8"/>
      <w:bookmarkEnd w:id="9"/>
      <w:bookmarkEnd w:id="10"/>
      <w:bookmarkEnd w:id="11"/>
    </w:p>
    <w:p w14:paraId="0000002A" w14:textId="77777777" w:rsidR="00B3508D" w:rsidRDefault="00F027A2">
      <w:r>
        <w:t xml:space="preserve">La accesibilidad cognitiva constituye una parte aún bastante desconocida dentro la </w:t>
      </w:r>
      <w:r>
        <w:rPr>
          <w:b/>
        </w:rPr>
        <w:t>Accesibilidad Universal y el Diseño para todas las personas.</w:t>
      </w:r>
      <w:r>
        <w:t xml:space="preserve"> Hasta el momento ha carecido de contenido normativo y, por tanto, no ha sido obligatoria. Por ello, la implementación de la accesibilidad cognitiva ha tenido estas dificultades: </w:t>
      </w:r>
    </w:p>
    <w:p w14:paraId="0000002B" w14:textId="11E21C34" w:rsidR="00B3508D" w:rsidRDefault="00F027A2">
      <w:pPr>
        <w:widowControl w:val="0"/>
        <w:numPr>
          <w:ilvl w:val="0"/>
          <w:numId w:val="1"/>
        </w:numPr>
        <w:pBdr>
          <w:top w:val="nil"/>
          <w:left w:val="nil"/>
          <w:bottom w:val="nil"/>
          <w:right w:val="nil"/>
          <w:between w:val="nil"/>
        </w:pBdr>
        <w:spacing w:before="280" w:after="240"/>
        <w:ind w:left="993"/>
        <w:rPr>
          <w:rFonts w:cs="Verdana"/>
          <w:color w:val="000000"/>
        </w:rPr>
      </w:pPr>
      <w:r>
        <w:rPr>
          <w:rFonts w:cs="Verdana"/>
          <w:color w:val="000000"/>
        </w:rPr>
        <w:t>La falta de estándares o criterios medibles acordados, tal y como existen para otras medidas de accesibilidad, contempladas en la normativa vigente.</w:t>
      </w:r>
      <w:r>
        <w:rPr>
          <w:rFonts w:cs="Verdana"/>
          <w:color w:val="000000"/>
        </w:rPr>
        <w:br/>
      </w:r>
    </w:p>
    <w:p w14:paraId="674AD494" w14:textId="11BFD05D" w:rsidR="005344C2" w:rsidRPr="007C0E00" w:rsidRDefault="00F027A2" w:rsidP="007C0E00">
      <w:pPr>
        <w:widowControl w:val="0"/>
        <w:numPr>
          <w:ilvl w:val="0"/>
          <w:numId w:val="1"/>
        </w:numPr>
        <w:pBdr>
          <w:top w:val="nil"/>
          <w:left w:val="nil"/>
          <w:bottom w:val="nil"/>
          <w:right w:val="nil"/>
          <w:between w:val="nil"/>
        </w:pBdr>
        <w:spacing w:after="240"/>
        <w:ind w:left="993"/>
        <w:rPr>
          <w:rFonts w:cs="Verdana"/>
          <w:color w:val="000000"/>
        </w:rPr>
      </w:pPr>
      <w:r>
        <w:rPr>
          <w:rFonts w:cs="Verdana"/>
          <w:color w:val="000000"/>
        </w:rPr>
        <w:lastRenderedPageBreak/>
        <w:t>Los parámetros en los que se centra la accesibilidad cognitiva están basados en cómo se comprende y procesa la información disponible. Es decir, en la orientación, percepción, memoria</w:t>
      </w:r>
      <w:r>
        <w:t xml:space="preserve"> y </w:t>
      </w:r>
      <w:r>
        <w:rPr>
          <w:rFonts w:cs="Verdana"/>
          <w:color w:val="000000"/>
        </w:rPr>
        <w:t xml:space="preserve">capacidad para desenvolverse de manera autónoma en un espacio. </w:t>
      </w:r>
      <w:r>
        <w:t xml:space="preserve">Esto incluye </w:t>
      </w:r>
      <w:r>
        <w:rPr>
          <w:rFonts w:cs="Verdana"/>
          <w:color w:val="000000"/>
        </w:rPr>
        <w:t>comprend</w:t>
      </w:r>
      <w:r>
        <w:t>er</w:t>
      </w:r>
      <w:r>
        <w:rPr>
          <w:rFonts w:cs="Verdana"/>
          <w:color w:val="000000"/>
        </w:rPr>
        <w:t xml:space="preserve"> las señales, los itinerarios, los hitos</w:t>
      </w:r>
      <w:r>
        <w:t xml:space="preserve"> y</w:t>
      </w:r>
      <w:r>
        <w:rPr>
          <w:rFonts w:cs="Verdana"/>
          <w:color w:val="000000"/>
        </w:rPr>
        <w:t xml:space="preserve"> la información para localizar un elemento y las actividades que se desarrollan en los entornos. </w:t>
      </w:r>
      <w:r>
        <w:t>E</w:t>
      </w:r>
      <w:r>
        <w:rPr>
          <w:rFonts w:cs="Verdana"/>
          <w:color w:val="000000"/>
        </w:rPr>
        <w:t>stos parámetros son de medición difícil y necesitan un desarrollo normativo.</w:t>
      </w:r>
    </w:p>
    <w:p w14:paraId="4F6EC365" w14:textId="77777777" w:rsidR="005344C2" w:rsidRDefault="005344C2" w:rsidP="005344C2">
      <w:pPr>
        <w:widowControl w:val="0"/>
        <w:pBdr>
          <w:top w:val="nil"/>
          <w:left w:val="nil"/>
          <w:bottom w:val="nil"/>
          <w:right w:val="nil"/>
          <w:between w:val="nil"/>
        </w:pBdr>
        <w:spacing w:after="240"/>
        <w:rPr>
          <w:rFonts w:cs="Verdana"/>
          <w:color w:val="000000"/>
        </w:rPr>
      </w:pPr>
    </w:p>
    <w:p w14:paraId="0000002D" w14:textId="3CCA1845" w:rsidR="00B3508D" w:rsidRDefault="00F027A2">
      <w:r>
        <w:t>En abril de 2022 es cuando se ha implementado en</w:t>
      </w:r>
      <w:r>
        <w:rPr>
          <w:color w:val="538135"/>
        </w:rPr>
        <w:t xml:space="preserve"> </w:t>
      </w:r>
      <w:r>
        <w:t>la Ley 6/2022 de modificación del Texto Refundido de la Ley General de derechos de las personas con discapacidad y de su inclusión social, aprobado por el Real Decreto Legislativo 1/2013, de 29 de noviembre. Su artículo 2: “Inclusión de accesibilidad cognitiva dentro de accesibilidad universal”, establece y regula</w:t>
      </w:r>
      <w:r>
        <w:rPr>
          <w:i/>
        </w:rPr>
        <w:t xml:space="preserve"> </w:t>
      </w:r>
      <w:r>
        <w:t>la accesibilidad cognitiva y sus condiciones de exigencia y aplicación de esta manera:</w:t>
      </w:r>
    </w:p>
    <w:p w14:paraId="3011D520" w14:textId="77777777" w:rsidR="005344C2" w:rsidRDefault="005344C2">
      <w:pPr>
        <w:rPr>
          <w:color w:val="538135"/>
        </w:rPr>
      </w:pPr>
    </w:p>
    <w:p w14:paraId="0000002E" w14:textId="372A0019" w:rsidR="00B3508D" w:rsidRDefault="00F027A2">
      <w:pPr>
        <w:ind w:left="284"/>
        <w:rPr>
          <w:i/>
        </w:rPr>
      </w:pPr>
      <w:r>
        <w:rPr>
          <w:i/>
        </w:rPr>
        <w:t xml:space="preserve">“En la accesibilidad universal está incluida la accesibilidad cognitiva para permitir la fácil comprensión, la comunicación e interacción a todas las personas. La accesibilidad cognitiva se despliega y se hace efectiva a través de la lectura fácil, sistemas alternativos y aumentativos de comunicación, pictogramas y otros medios humanos y tecnológicos disponibles para tal fin”. </w:t>
      </w:r>
    </w:p>
    <w:p w14:paraId="61527FE5" w14:textId="77777777" w:rsidR="005344C2" w:rsidRPr="005344C2" w:rsidRDefault="005344C2" w:rsidP="005344C2">
      <w:pPr>
        <w:rPr>
          <w:iCs/>
        </w:rPr>
      </w:pPr>
    </w:p>
    <w:p w14:paraId="0000002F" w14:textId="77777777" w:rsidR="00B3508D" w:rsidRDefault="00F027A2">
      <w:r>
        <w:t>Además, el artículo 29 bis: “Condiciones básicas de accesibilidad cognitiva”, explicita:</w:t>
      </w:r>
    </w:p>
    <w:p w14:paraId="0ECAB2B1" w14:textId="1F32398C" w:rsidR="005344C2" w:rsidRPr="005344C2" w:rsidRDefault="00F027A2" w:rsidP="007C0E00">
      <w:pPr>
        <w:numPr>
          <w:ilvl w:val="0"/>
          <w:numId w:val="7"/>
        </w:numPr>
        <w:pBdr>
          <w:top w:val="nil"/>
          <w:left w:val="nil"/>
          <w:bottom w:val="nil"/>
          <w:right w:val="nil"/>
          <w:between w:val="nil"/>
        </w:pBdr>
        <w:spacing w:before="360" w:after="360"/>
        <w:ind w:left="641" w:hanging="357"/>
        <w:rPr>
          <w:rFonts w:cs="Verdana"/>
          <w:i/>
          <w:color w:val="000000"/>
        </w:rPr>
      </w:pPr>
      <w:r>
        <w:rPr>
          <w:rFonts w:cs="Verdana"/>
          <w:i/>
          <w:color w:val="000000"/>
        </w:rPr>
        <w:t xml:space="preserve">Las condiciones básicas de accesibilidad cognitiva son el </w:t>
      </w:r>
      <w:sdt>
        <w:sdtPr>
          <w:tag w:val="goog_rdk_2"/>
          <w:id w:val="985748070"/>
        </w:sdtPr>
        <w:sdtContent/>
      </w:sdt>
      <w:r>
        <w:rPr>
          <w:rFonts w:cs="Verdana"/>
          <w:i/>
          <w:color w:val="000000"/>
        </w:rPr>
        <w:t>conjunto sistemático, integral y coherente de exigencias, requisitos, normas, parámetros y pautas que se consideran precisos para asegurar la comprensión, la comunicación y la interacción de todas las personas con todos los entornos, productos, bienes y servicios, así como de los procesos y procedimientos.</w:t>
      </w:r>
    </w:p>
    <w:p w14:paraId="5DF11E20" w14:textId="3B3A197E" w:rsidR="005344C2" w:rsidRPr="005344C2" w:rsidRDefault="00F027A2" w:rsidP="007C0E00">
      <w:pPr>
        <w:numPr>
          <w:ilvl w:val="0"/>
          <w:numId w:val="7"/>
        </w:numPr>
        <w:pBdr>
          <w:top w:val="nil"/>
          <w:left w:val="nil"/>
          <w:bottom w:val="nil"/>
          <w:right w:val="nil"/>
          <w:between w:val="nil"/>
        </w:pBdr>
        <w:spacing w:before="360" w:after="360"/>
        <w:ind w:left="641" w:hanging="357"/>
        <w:rPr>
          <w:rFonts w:cs="Verdana"/>
          <w:i/>
          <w:color w:val="000000"/>
        </w:rPr>
      </w:pPr>
      <w:r>
        <w:rPr>
          <w:rFonts w:cs="Verdana"/>
          <w:i/>
          <w:color w:val="000000"/>
        </w:rPr>
        <w:t>Estas condiciones básicas, que serán objeto de desarrollo normativo específico, se extenderán a todos los ámbitos a los que se refiere el artículo 5 de esta Ley, por resultar precisas para promover el desarrollo humano y la máxima autonomía individual de todas las personas.</w:t>
      </w:r>
    </w:p>
    <w:p w14:paraId="00000032" w14:textId="77777777" w:rsidR="00B3508D" w:rsidRDefault="00F027A2" w:rsidP="007C0E00">
      <w:pPr>
        <w:numPr>
          <w:ilvl w:val="0"/>
          <w:numId w:val="7"/>
        </w:numPr>
        <w:pBdr>
          <w:top w:val="nil"/>
          <w:left w:val="nil"/>
          <w:bottom w:val="nil"/>
          <w:right w:val="nil"/>
          <w:between w:val="nil"/>
        </w:pBdr>
        <w:spacing w:before="360" w:after="360"/>
        <w:ind w:left="641" w:hanging="357"/>
        <w:rPr>
          <w:rFonts w:cs="Verdana"/>
          <w:i/>
          <w:color w:val="000000"/>
        </w:rPr>
      </w:pPr>
      <w:r>
        <w:rPr>
          <w:rFonts w:cs="Verdana"/>
          <w:i/>
          <w:color w:val="000000"/>
        </w:rPr>
        <w:t>Estas condiciones básicas serán exigibles en los plazos y términos que se establezcan reglamentariamente.</w:t>
      </w:r>
    </w:p>
    <w:p w14:paraId="00000033" w14:textId="77777777" w:rsidR="00B3508D" w:rsidRDefault="00F027A2" w:rsidP="007C0E00">
      <w:pPr>
        <w:numPr>
          <w:ilvl w:val="0"/>
          <w:numId w:val="7"/>
        </w:numPr>
        <w:pBdr>
          <w:top w:val="nil"/>
          <w:left w:val="nil"/>
          <w:bottom w:val="nil"/>
          <w:right w:val="nil"/>
          <w:between w:val="nil"/>
        </w:pBdr>
        <w:spacing w:before="360" w:after="360"/>
        <w:ind w:left="641" w:hanging="357"/>
        <w:rPr>
          <w:rFonts w:cs="Verdana"/>
          <w:i/>
          <w:color w:val="000000"/>
        </w:rPr>
      </w:pPr>
      <w:r>
        <w:rPr>
          <w:rFonts w:cs="Verdana"/>
          <w:i/>
          <w:color w:val="000000"/>
        </w:rPr>
        <w:lastRenderedPageBreak/>
        <w:t>Estas condiciones básicas de accesibilidad cognitiva quedan encuadradas en el marco de la accesibilidad universal, conforme a lo estipulado en la letra k) del artículo 2 de esta ley.</w:t>
      </w:r>
    </w:p>
    <w:p w14:paraId="00000034" w14:textId="5AC86817" w:rsidR="00B3508D" w:rsidRDefault="00F027A2" w:rsidP="00285C43">
      <w:pPr>
        <w:pBdr>
          <w:top w:val="nil"/>
          <w:left w:val="nil"/>
          <w:bottom w:val="nil"/>
          <w:right w:val="nil"/>
          <w:between w:val="nil"/>
        </w:pBdr>
        <w:spacing w:before="120" w:after="120"/>
        <w:rPr>
          <w:rFonts w:cs="Verdana"/>
          <w:color w:val="000000"/>
        </w:rPr>
      </w:pPr>
      <w:r>
        <w:rPr>
          <w:rFonts w:cs="Verdana"/>
          <w:color w:val="000000"/>
        </w:rPr>
        <w:t xml:space="preserve">En las disposiciones generales de esta ley, se indica que el plazo máximo para realizar los estudios específicos de diagnóstico de la situación de la accesibilidad cognitiva es de dos años (2024). El reglamento específico será aprobado en el plazo de tres años (2025). Además, el Plan Nacional de Accesibilidad contendrá “de forma transversal, los aspectos referidos a la accesibilidad cognitiva”. También se expone la creación del Centro Español de Accesibilidad Cognitiva, dependiente del Real Patronato de Accesibilidad Cognitiva. </w:t>
      </w:r>
    </w:p>
    <w:p w14:paraId="00000035" w14:textId="0EEA0F49" w:rsidR="00B3508D" w:rsidRDefault="00F027A2" w:rsidP="00545FB9">
      <w:pPr>
        <w:pStyle w:val="Ttulo1"/>
      </w:pPr>
      <w:bookmarkStart w:id="12" w:name="_Toc109237145"/>
      <w:bookmarkStart w:id="13" w:name="_Toc109237494"/>
      <w:bookmarkStart w:id="14" w:name="_Toc109238176"/>
      <w:bookmarkStart w:id="15" w:name="_Toc120616481"/>
      <w:r>
        <w:t>¿Qué cualidades tiene la accesibilidad cognitiva?</w:t>
      </w:r>
      <w:bookmarkEnd w:id="12"/>
      <w:bookmarkEnd w:id="13"/>
      <w:bookmarkEnd w:id="14"/>
      <w:bookmarkEnd w:id="15"/>
    </w:p>
    <w:p w14:paraId="00000036" w14:textId="77777777" w:rsidR="00B3508D" w:rsidRDefault="00F027A2">
      <w:r>
        <w:t xml:space="preserve">Un entorno urbano es fácil de comprender y de usar cuando logra que cualquier persona se mueva por él de manera eficiente, sin perderse y sin tener que aprender o memorizar cómo hacerlo. Es decir, cuando el mismo entorno es intuitivo y ayuda al viandante a manejarse de manera autónoma. </w:t>
      </w:r>
    </w:p>
    <w:p w14:paraId="00000037" w14:textId="77777777" w:rsidR="00B3508D" w:rsidRDefault="00F027A2">
      <w:r>
        <w:t xml:space="preserve">Para ello, el diseño que aporta ese entorno debe ser:  </w:t>
      </w:r>
    </w:p>
    <w:p w14:paraId="00000038" w14:textId="77777777" w:rsidR="00B3508D" w:rsidRDefault="00F027A2">
      <w:pPr>
        <w:numPr>
          <w:ilvl w:val="0"/>
          <w:numId w:val="4"/>
        </w:numPr>
        <w:pBdr>
          <w:top w:val="nil"/>
          <w:left w:val="nil"/>
          <w:bottom w:val="nil"/>
          <w:right w:val="nil"/>
          <w:between w:val="nil"/>
        </w:pBdr>
        <w:spacing w:before="360" w:after="120"/>
        <w:ind w:left="714" w:hanging="357"/>
        <w:rPr>
          <w:rFonts w:cs="Verdana"/>
          <w:b/>
          <w:color w:val="427F70"/>
          <w:sz w:val="24"/>
          <w:szCs w:val="24"/>
        </w:rPr>
      </w:pPr>
      <w:r>
        <w:rPr>
          <w:rFonts w:cs="Verdana"/>
          <w:b/>
          <w:color w:val="000000"/>
        </w:rPr>
        <w:t>Perceptible:</w:t>
      </w:r>
      <w:r>
        <w:rPr>
          <w:rFonts w:cs="Verdana"/>
          <w:b/>
          <w:color w:val="000000"/>
          <w:sz w:val="24"/>
          <w:szCs w:val="24"/>
        </w:rPr>
        <w:t xml:space="preserve"> </w:t>
      </w:r>
      <w:r>
        <w:rPr>
          <w:rFonts w:cs="Verdana"/>
          <w:color w:val="000000"/>
        </w:rPr>
        <w:t>Un entorno urbano es perceptible cuando se identifica con los sentidos. Para ello, debe usar los diferentes canales de comunicación visual, sonoro, táctil u olfativo.</w:t>
      </w:r>
    </w:p>
    <w:p w14:paraId="00000039" w14:textId="77777777" w:rsidR="00B3508D" w:rsidRDefault="00F027A2">
      <w:pPr>
        <w:numPr>
          <w:ilvl w:val="0"/>
          <w:numId w:val="4"/>
        </w:numPr>
        <w:pBdr>
          <w:top w:val="nil"/>
          <w:left w:val="nil"/>
          <w:bottom w:val="nil"/>
          <w:right w:val="nil"/>
          <w:between w:val="nil"/>
        </w:pBdr>
        <w:spacing w:before="360" w:after="120"/>
        <w:ind w:left="714" w:hanging="357"/>
        <w:rPr>
          <w:rFonts w:cs="Verdana"/>
          <w:b/>
          <w:color w:val="427F70"/>
          <w:sz w:val="24"/>
          <w:szCs w:val="24"/>
        </w:rPr>
      </w:pPr>
      <w:r>
        <w:rPr>
          <w:rFonts w:cs="Verdana"/>
          <w:b/>
          <w:color w:val="000000"/>
        </w:rPr>
        <w:t xml:space="preserve">Localizable: </w:t>
      </w:r>
      <w:r>
        <w:rPr>
          <w:rFonts w:cs="Verdana"/>
          <w:color w:val="000000"/>
        </w:rPr>
        <w:t>Un espacio urbano es localizable cuando de manera natural y sin esfuerzo se identifican sus elementos, así como los usos y servicios que ofrece.</w:t>
      </w:r>
    </w:p>
    <w:p w14:paraId="0000003A" w14:textId="77777777" w:rsidR="00B3508D" w:rsidRDefault="00F027A2">
      <w:pPr>
        <w:numPr>
          <w:ilvl w:val="0"/>
          <w:numId w:val="4"/>
        </w:numPr>
        <w:pBdr>
          <w:top w:val="nil"/>
          <w:left w:val="nil"/>
          <w:bottom w:val="nil"/>
          <w:right w:val="nil"/>
          <w:between w:val="nil"/>
        </w:pBdr>
        <w:spacing w:before="360" w:after="120"/>
        <w:ind w:left="714" w:hanging="357"/>
        <w:rPr>
          <w:rFonts w:cs="Verdana"/>
          <w:b/>
          <w:color w:val="000000"/>
        </w:rPr>
      </w:pPr>
      <w:r>
        <w:rPr>
          <w:rFonts w:cs="Verdana"/>
          <w:b/>
          <w:color w:val="000000"/>
        </w:rPr>
        <w:t xml:space="preserve">Comprensible: </w:t>
      </w:r>
      <w:r>
        <w:rPr>
          <w:rFonts w:cs="Verdana"/>
          <w:color w:val="000000"/>
        </w:rPr>
        <w:t xml:space="preserve">La condición de comprensible se logra cuando su información está diseñada de manera fácil de comprender por todas las personas. Para ello debe ser corta, clara y básica. </w:t>
      </w:r>
    </w:p>
    <w:p w14:paraId="0000003B" w14:textId="77777777" w:rsidR="00B3508D" w:rsidRDefault="00F027A2">
      <w:pPr>
        <w:numPr>
          <w:ilvl w:val="0"/>
          <w:numId w:val="4"/>
        </w:numPr>
        <w:pBdr>
          <w:top w:val="nil"/>
          <w:left w:val="nil"/>
          <w:bottom w:val="nil"/>
          <w:right w:val="nil"/>
          <w:between w:val="nil"/>
        </w:pBdr>
        <w:spacing w:before="360" w:after="120"/>
        <w:ind w:left="714" w:hanging="357"/>
        <w:rPr>
          <w:rFonts w:cs="Verdana"/>
          <w:b/>
          <w:color w:val="000000"/>
        </w:rPr>
      </w:pPr>
      <w:r>
        <w:rPr>
          <w:rFonts w:cs="Verdana"/>
          <w:b/>
          <w:color w:val="000000"/>
        </w:rPr>
        <w:t>Coherente:</w:t>
      </w:r>
      <w:r>
        <w:rPr>
          <w:rFonts w:cs="Verdana"/>
          <w:color w:val="000000"/>
        </w:rPr>
        <w:t xml:space="preserve"> Un sistema de información urbana es coherente cuando responde a las necesidades de la ciudadanía. Para conseguirlo se debe transmitir la información con una relación lógica, de manera clasificada y jerarquizada, tanto en su contenido como en el espacio donde se sitúa.</w:t>
      </w:r>
    </w:p>
    <w:p w14:paraId="0000003C" w14:textId="77777777" w:rsidR="00B3508D" w:rsidRDefault="00F027A2">
      <w:pPr>
        <w:numPr>
          <w:ilvl w:val="0"/>
          <w:numId w:val="4"/>
        </w:numPr>
        <w:pBdr>
          <w:top w:val="nil"/>
          <w:left w:val="nil"/>
          <w:bottom w:val="nil"/>
          <w:right w:val="nil"/>
          <w:between w:val="nil"/>
        </w:pBdr>
        <w:spacing w:before="360" w:after="120"/>
        <w:ind w:left="714" w:hanging="357"/>
        <w:rPr>
          <w:rFonts w:cs="Verdana"/>
          <w:b/>
          <w:color w:val="000000"/>
        </w:rPr>
      </w:pPr>
      <w:r>
        <w:rPr>
          <w:rFonts w:cs="Verdana"/>
          <w:b/>
          <w:color w:val="000000"/>
        </w:rPr>
        <w:t>Homogéneo:</w:t>
      </w:r>
      <w:r>
        <w:rPr>
          <w:rFonts w:cs="Verdana"/>
          <w:color w:val="000000"/>
        </w:rPr>
        <w:t xml:space="preserve"> Un espacio es homogéneo cuando sus elementos tienen una tipología similar y uniforme. Para lograrlo su diseño debe </w:t>
      </w:r>
      <w:r>
        <w:t>ser</w:t>
      </w:r>
      <w:r>
        <w:rPr>
          <w:rFonts w:cs="Verdana"/>
          <w:color w:val="000000"/>
        </w:rPr>
        <w:t xml:space="preserve"> armónico.</w:t>
      </w:r>
    </w:p>
    <w:p w14:paraId="0000003D" w14:textId="77777777" w:rsidR="00B3508D" w:rsidRDefault="00F027A2">
      <w:pPr>
        <w:numPr>
          <w:ilvl w:val="0"/>
          <w:numId w:val="4"/>
        </w:numPr>
        <w:pBdr>
          <w:top w:val="nil"/>
          <w:left w:val="nil"/>
          <w:bottom w:val="nil"/>
          <w:right w:val="nil"/>
          <w:between w:val="nil"/>
        </w:pBdr>
        <w:spacing w:before="360" w:after="120"/>
        <w:ind w:left="714" w:hanging="357"/>
        <w:rPr>
          <w:rFonts w:cs="Verdana"/>
          <w:b/>
          <w:color w:val="000000"/>
        </w:rPr>
      </w:pPr>
      <w:r>
        <w:rPr>
          <w:rFonts w:cs="Verdana"/>
          <w:b/>
          <w:color w:val="000000"/>
        </w:rPr>
        <w:lastRenderedPageBreak/>
        <w:t>Pertinente:</w:t>
      </w:r>
      <w:r>
        <w:rPr>
          <w:rFonts w:cs="Verdana"/>
          <w:color w:val="000000"/>
        </w:rPr>
        <w:t xml:space="preserve"> Un espacio urbano es pertinente cuando su diseño y sus elementos son oportunos, adecuados y moderados. </w:t>
      </w:r>
      <w:r>
        <w:t>Se obtiene</w:t>
      </w:r>
      <w:r>
        <w:rPr>
          <w:rFonts w:cs="Verdana"/>
          <w:color w:val="000000"/>
        </w:rPr>
        <w:t xml:space="preserve"> aporta</w:t>
      </w:r>
      <w:r>
        <w:t>ndo</w:t>
      </w:r>
      <w:r>
        <w:rPr>
          <w:rFonts w:cs="Verdana"/>
          <w:color w:val="000000"/>
        </w:rPr>
        <w:t xml:space="preserve"> solamente la información necesaria, sin sobrecargar. </w:t>
      </w:r>
    </w:p>
    <w:p w14:paraId="0000003E" w14:textId="77777777" w:rsidR="00B3508D" w:rsidRDefault="00F027A2">
      <w:pPr>
        <w:numPr>
          <w:ilvl w:val="0"/>
          <w:numId w:val="4"/>
        </w:numPr>
        <w:pBdr>
          <w:top w:val="nil"/>
          <w:left w:val="nil"/>
          <w:bottom w:val="nil"/>
          <w:right w:val="nil"/>
          <w:between w:val="nil"/>
        </w:pBdr>
        <w:spacing w:before="360" w:after="120"/>
        <w:ind w:left="714" w:hanging="357"/>
      </w:pPr>
      <w:r>
        <w:rPr>
          <w:rFonts w:cs="Verdana"/>
          <w:b/>
          <w:color w:val="000000"/>
        </w:rPr>
        <w:t>Continuo:</w:t>
      </w:r>
      <w:r>
        <w:rPr>
          <w:rFonts w:cs="Verdana"/>
          <w:color w:val="000000"/>
        </w:rPr>
        <w:t xml:space="preserve"> Un espacio urbano logra tener una buena accesibilidad cuando su diseño es continuo, sin interrupciones ni ruptura. La accesibilidad es un proceso detallado y secuencial de principio a fin.</w:t>
      </w:r>
    </w:p>
    <w:p w14:paraId="0000003F" w14:textId="77777777" w:rsidR="00B3508D" w:rsidRDefault="00B3508D"/>
    <w:p w14:paraId="00000040" w14:textId="77777777" w:rsidR="00B3508D" w:rsidRDefault="00F027A2" w:rsidP="0003633F">
      <w:pPr>
        <w:ind w:left="709"/>
      </w:pPr>
      <w:r>
        <w:rPr>
          <w:noProof/>
        </w:rPr>
        <w:drawing>
          <wp:inline distT="0" distB="0" distL="0" distR="0" wp14:anchorId="6D51C4A1" wp14:editId="3A0C5EAE">
            <wp:extent cx="4467827" cy="3993266"/>
            <wp:effectExtent l="0" t="0" r="3175" b="0"/>
            <wp:docPr id="4112"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12" name="image11.png">
                      <a:extLst>
                        <a:ext uri="{C183D7F6-B498-43B3-948B-1728B52AA6E4}">
                          <adec:decorative xmlns:adec="http://schemas.microsoft.com/office/drawing/2017/decorative" val="1"/>
                        </a:ext>
                      </a:extLst>
                    </pic:cNvPr>
                    <pic:cNvPicPr preferRelativeResize="0"/>
                  </pic:nvPicPr>
                  <pic:blipFill>
                    <a:blip r:embed="rId13"/>
                    <a:srcRect/>
                    <a:stretch>
                      <a:fillRect/>
                    </a:stretch>
                  </pic:blipFill>
                  <pic:spPr>
                    <a:xfrm>
                      <a:off x="0" y="0"/>
                      <a:ext cx="4509826" cy="4030804"/>
                    </a:xfrm>
                    <a:prstGeom prst="rect">
                      <a:avLst/>
                    </a:prstGeom>
                    <a:ln/>
                  </pic:spPr>
                </pic:pic>
              </a:graphicData>
            </a:graphic>
          </wp:inline>
        </w:drawing>
      </w:r>
    </w:p>
    <w:p w14:paraId="00000041" w14:textId="7A0BF1AE" w:rsidR="00B3508D" w:rsidRDefault="00F027A2" w:rsidP="0003633F">
      <w:pPr>
        <w:pBdr>
          <w:top w:val="nil"/>
          <w:left w:val="nil"/>
          <w:bottom w:val="nil"/>
          <w:right w:val="nil"/>
          <w:between w:val="nil"/>
        </w:pBdr>
        <w:spacing w:before="200"/>
        <w:ind w:left="709" w:right="-2"/>
        <w:rPr>
          <w:rFonts w:cs="Verdana"/>
          <w:color w:val="1F4E78"/>
          <w:sz w:val="18"/>
          <w:szCs w:val="18"/>
        </w:rPr>
      </w:pPr>
      <w:r>
        <w:rPr>
          <w:rFonts w:cs="Verdana"/>
          <w:color w:val="1F4E78"/>
          <w:sz w:val="18"/>
          <w:szCs w:val="18"/>
        </w:rPr>
        <w:t>Imagen 1. Colegio de Santa María. Madrid. La fachada contiene dibujos que facilitan la comprensión del edificio como espacio educativo</w:t>
      </w:r>
    </w:p>
    <w:p w14:paraId="37439028" w14:textId="35FE1065" w:rsidR="007C0E00" w:rsidRDefault="007C0E00">
      <w:pPr>
        <w:rPr>
          <w:rFonts w:cs="Verdana"/>
          <w:color w:val="1F4E78"/>
          <w:sz w:val="18"/>
          <w:szCs w:val="18"/>
        </w:rPr>
      </w:pPr>
      <w:r>
        <w:rPr>
          <w:rFonts w:cs="Verdana"/>
          <w:color w:val="1F4E78"/>
          <w:sz w:val="18"/>
          <w:szCs w:val="18"/>
        </w:rPr>
        <w:br w:type="page"/>
      </w:r>
    </w:p>
    <w:p w14:paraId="00000042" w14:textId="06BBED3A" w:rsidR="00B3508D" w:rsidRDefault="00F027A2" w:rsidP="00545FB9">
      <w:pPr>
        <w:pStyle w:val="Ttulo1"/>
      </w:pPr>
      <w:bookmarkStart w:id="16" w:name="_Toc109237146"/>
      <w:bookmarkStart w:id="17" w:name="_Toc109237495"/>
      <w:bookmarkStart w:id="18" w:name="_Toc109238177"/>
      <w:bookmarkStart w:id="19" w:name="_Toc120616482"/>
      <w:r w:rsidRPr="00285C43">
        <w:lastRenderedPageBreak/>
        <w:t>¿Cuáles son las herramientas de la accesibilidad</w:t>
      </w:r>
      <w:r>
        <w:t xml:space="preserve"> cognitiva?</w:t>
      </w:r>
      <w:bookmarkEnd w:id="16"/>
      <w:bookmarkEnd w:id="17"/>
      <w:bookmarkEnd w:id="18"/>
      <w:bookmarkEnd w:id="19"/>
    </w:p>
    <w:p w14:paraId="00000043" w14:textId="77777777" w:rsidR="00B3508D" w:rsidRDefault="00F027A2">
      <w:r>
        <w:t xml:space="preserve">La accesibilidad cognitiva cuenta con diferentes herramientas que facilitan la comprensión y el uso de los espacios urbanos. Su función es informar sobre el lugar en donde se encuentra la persona, lo que hay a su alrededor, la referencia con otros sitios del entorno cercano y también con hitos importantes de la ciudad. </w:t>
      </w:r>
    </w:p>
    <w:p w14:paraId="00000044" w14:textId="77777777" w:rsidR="00B3508D" w:rsidRDefault="00F027A2">
      <w:r>
        <w:t xml:space="preserve">En los procesos de comprensión de la información los entornos deben contar con todos los canales de emisión (señales visuales, sonoras, táctiles y olfativas). Todo este conjunto de señales es la base del </w:t>
      </w:r>
      <w:r>
        <w:rPr>
          <w:b/>
        </w:rPr>
        <w:t>Sistema Wayfinding</w:t>
      </w:r>
      <w:r>
        <w:t xml:space="preserve"> o método de encontrar el camino que utiliza los recursos del entorno para facilitar el desplazamiento de las personas. Este método plantea el uso estos diferentes tipos de señalización que, de manera conjunta y coordinada, facilitan la comprensión y uso de los entornos:</w:t>
      </w:r>
    </w:p>
    <w:p w14:paraId="00000045" w14:textId="77777777" w:rsidR="00B3508D" w:rsidRDefault="00F027A2">
      <w:pPr>
        <w:numPr>
          <w:ilvl w:val="0"/>
          <w:numId w:val="9"/>
        </w:numPr>
        <w:pBdr>
          <w:top w:val="nil"/>
          <w:left w:val="nil"/>
          <w:bottom w:val="nil"/>
          <w:right w:val="nil"/>
          <w:between w:val="nil"/>
        </w:pBdr>
        <w:spacing w:before="120" w:after="120"/>
        <w:ind w:left="425" w:hanging="357"/>
      </w:pPr>
      <w:r>
        <w:rPr>
          <w:rFonts w:cs="Verdana"/>
          <w:color w:val="000000"/>
        </w:rPr>
        <w:t>Señalización informativa para ofrecer la información necesaria de los entornos.</w:t>
      </w:r>
    </w:p>
    <w:p w14:paraId="00000046" w14:textId="77777777" w:rsidR="00B3508D" w:rsidRDefault="00F027A2">
      <w:pPr>
        <w:numPr>
          <w:ilvl w:val="0"/>
          <w:numId w:val="9"/>
        </w:numPr>
        <w:pBdr>
          <w:top w:val="nil"/>
          <w:left w:val="nil"/>
          <w:bottom w:val="nil"/>
          <w:right w:val="nil"/>
          <w:between w:val="nil"/>
        </w:pBdr>
        <w:spacing w:before="120" w:after="120"/>
        <w:ind w:left="425" w:hanging="357"/>
      </w:pPr>
      <w:r>
        <w:rPr>
          <w:rFonts w:cs="Verdana"/>
          <w:color w:val="000000"/>
        </w:rPr>
        <w:t>Señalización direccional para dirigir hacia las diferentes zonas del entorno.</w:t>
      </w:r>
    </w:p>
    <w:p w14:paraId="00000047" w14:textId="77777777" w:rsidR="00B3508D" w:rsidRDefault="00F027A2">
      <w:pPr>
        <w:numPr>
          <w:ilvl w:val="0"/>
          <w:numId w:val="9"/>
        </w:numPr>
        <w:pBdr>
          <w:top w:val="nil"/>
          <w:left w:val="nil"/>
          <w:bottom w:val="nil"/>
          <w:right w:val="nil"/>
          <w:between w:val="nil"/>
        </w:pBdr>
        <w:spacing w:before="120" w:after="120"/>
        <w:ind w:left="425" w:hanging="357"/>
      </w:pPr>
      <w:r>
        <w:rPr>
          <w:rFonts w:cs="Verdana"/>
          <w:color w:val="000000"/>
        </w:rPr>
        <w:t>Señalización identificativa para facilitar la identificación de los lugares concretos.</w:t>
      </w:r>
    </w:p>
    <w:p w14:paraId="00000048" w14:textId="77777777" w:rsidR="00B3508D" w:rsidRDefault="00F027A2">
      <w:pPr>
        <w:numPr>
          <w:ilvl w:val="0"/>
          <w:numId w:val="9"/>
        </w:numPr>
        <w:pBdr>
          <w:top w:val="nil"/>
          <w:left w:val="nil"/>
          <w:bottom w:val="nil"/>
          <w:right w:val="nil"/>
          <w:between w:val="nil"/>
        </w:pBdr>
        <w:spacing w:before="120" w:after="120"/>
        <w:ind w:left="425" w:hanging="357"/>
      </w:pPr>
      <w:r>
        <w:rPr>
          <w:rFonts w:cs="Verdana"/>
          <w:color w:val="000000"/>
        </w:rPr>
        <w:t>Señalización de regulación para indicar o regular los comportamientos de las personas en el entorno.</w:t>
      </w:r>
    </w:p>
    <w:p w14:paraId="00000049" w14:textId="77777777" w:rsidR="00B3508D" w:rsidRDefault="00B3508D">
      <w:pPr>
        <w:pBdr>
          <w:top w:val="nil"/>
          <w:left w:val="nil"/>
          <w:bottom w:val="nil"/>
          <w:right w:val="nil"/>
          <w:between w:val="nil"/>
        </w:pBdr>
        <w:spacing w:before="120" w:after="120"/>
        <w:ind w:left="1068"/>
      </w:pPr>
    </w:p>
    <w:p w14:paraId="29F32637" w14:textId="77777777" w:rsidR="00F27A84" w:rsidRPr="004A7798" w:rsidRDefault="00F27A84" w:rsidP="00F27A84">
      <w:pPr>
        <w:pStyle w:val="Prrafodelista"/>
        <w:numPr>
          <w:ilvl w:val="0"/>
          <w:numId w:val="13"/>
        </w:numPr>
        <w:spacing w:before="360" w:after="0" w:line="360" w:lineRule="auto"/>
        <w:ind w:left="567" w:hanging="567"/>
        <w:contextualSpacing w:val="0"/>
        <w:rPr>
          <w:b/>
          <w:bCs/>
          <w:color w:val="0070C0"/>
          <w:lang w:val="es-ES_tradnl"/>
        </w:rPr>
      </w:pPr>
      <w:r w:rsidRPr="004A7798">
        <w:rPr>
          <w:b/>
          <w:bCs/>
          <w:color w:val="0070C0"/>
          <w:lang w:val="es-ES_tradnl"/>
        </w:rPr>
        <w:t>Recomendaciones de buenas prácticas</w:t>
      </w:r>
    </w:p>
    <w:p w14:paraId="0000004B" w14:textId="77777777" w:rsidR="00B3508D" w:rsidRDefault="00B3508D">
      <w:pPr>
        <w:pBdr>
          <w:top w:val="nil"/>
          <w:left w:val="nil"/>
          <w:bottom w:val="nil"/>
          <w:right w:val="nil"/>
          <w:between w:val="nil"/>
        </w:pBdr>
        <w:spacing w:after="0"/>
        <w:ind w:left="360" w:hanging="720"/>
        <w:rPr>
          <w:rFonts w:cs="Verdana"/>
          <w:b/>
          <w:color w:val="0070C0"/>
          <w:sz w:val="24"/>
          <w:szCs w:val="24"/>
        </w:rPr>
      </w:pPr>
    </w:p>
    <w:p w14:paraId="0000004C" w14:textId="77777777" w:rsidR="00B3508D" w:rsidRDefault="00F027A2" w:rsidP="00F27A84">
      <w:pPr>
        <w:pBdr>
          <w:top w:val="nil"/>
          <w:left w:val="nil"/>
          <w:bottom w:val="nil"/>
          <w:right w:val="nil"/>
          <w:between w:val="nil"/>
        </w:pBdr>
        <w:spacing w:after="0"/>
        <w:ind w:left="1276" w:hanging="720"/>
        <w:rPr>
          <w:rFonts w:cs="Verdana"/>
          <w:color w:val="0070C0"/>
        </w:rPr>
      </w:pPr>
      <w:r>
        <w:rPr>
          <w:rFonts w:cs="Verdana"/>
          <w:color w:val="0070C0"/>
        </w:rPr>
        <w:t>Los elementos del sistema de señalización deben ubicarse en:</w:t>
      </w:r>
    </w:p>
    <w:p w14:paraId="0000004D" w14:textId="77777777" w:rsidR="00B3508D" w:rsidRDefault="00B3508D" w:rsidP="00F27A84">
      <w:pPr>
        <w:pBdr>
          <w:top w:val="nil"/>
          <w:left w:val="nil"/>
          <w:bottom w:val="nil"/>
          <w:right w:val="nil"/>
          <w:between w:val="nil"/>
        </w:pBdr>
        <w:spacing w:after="0"/>
        <w:ind w:left="1276" w:hanging="720"/>
        <w:rPr>
          <w:color w:val="0070C0"/>
        </w:rPr>
      </w:pPr>
    </w:p>
    <w:p w14:paraId="0000004E" w14:textId="77777777" w:rsidR="00B3508D" w:rsidRDefault="00F027A2" w:rsidP="00F27A84">
      <w:pPr>
        <w:numPr>
          <w:ilvl w:val="0"/>
          <w:numId w:val="8"/>
        </w:numPr>
        <w:pBdr>
          <w:top w:val="nil"/>
          <w:left w:val="nil"/>
          <w:bottom w:val="nil"/>
          <w:right w:val="nil"/>
          <w:between w:val="nil"/>
        </w:pBdr>
        <w:spacing w:after="0"/>
        <w:ind w:left="1276"/>
        <w:rPr>
          <w:rFonts w:cs="Verdana"/>
          <w:color w:val="0070C0"/>
        </w:rPr>
      </w:pPr>
      <w:r>
        <w:rPr>
          <w:rFonts w:cs="Verdana"/>
          <w:color w:val="0070C0"/>
        </w:rPr>
        <w:t>Lugares visibles, con buena iluminación y evitando reflejos y deslumbramientos.</w:t>
      </w:r>
    </w:p>
    <w:p w14:paraId="0000004F" w14:textId="77777777" w:rsidR="00B3508D" w:rsidRDefault="00F027A2" w:rsidP="00F27A84">
      <w:pPr>
        <w:numPr>
          <w:ilvl w:val="0"/>
          <w:numId w:val="8"/>
        </w:numPr>
        <w:pBdr>
          <w:top w:val="nil"/>
          <w:left w:val="nil"/>
          <w:bottom w:val="nil"/>
          <w:right w:val="nil"/>
          <w:between w:val="nil"/>
        </w:pBdr>
        <w:spacing w:after="0"/>
        <w:ind w:left="1276"/>
        <w:rPr>
          <w:rFonts w:cs="Verdana"/>
          <w:color w:val="0070C0"/>
        </w:rPr>
      </w:pPr>
      <w:r>
        <w:rPr>
          <w:rFonts w:cs="Verdana"/>
          <w:color w:val="0070C0"/>
        </w:rPr>
        <w:t>Lugares de fácil acceso para facilitar la aproximación.</w:t>
      </w:r>
    </w:p>
    <w:p w14:paraId="00000050" w14:textId="77777777" w:rsidR="00B3508D" w:rsidRDefault="00F027A2" w:rsidP="00F27A84">
      <w:pPr>
        <w:numPr>
          <w:ilvl w:val="0"/>
          <w:numId w:val="8"/>
        </w:numPr>
        <w:pBdr>
          <w:top w:val="nil"/>
          <w:left w:val="nil"/>
          <w:bottom w:val="nil"/>
          <w:right w:val="nil"/>
          <w:between w:val="nil"/>
        </w:pBdr>
        <w:spacing w:after="0"/>
        <w:ind w:left="1276"/>
        <w:rPr>
          <w:rFonts w:cs="Verdana"/>
          <w:color w:val="0070C0"/>
        </w:rPr>
      </w:pPr>
      <w:r>
        <w:rPr>
          <w:rFonts w:cs="Verdana"/>
          <w:color w:val="0070C0"/>
        </w:rPr>
        <w:t>Puntos clave o de toma de decisión.</w:t>
      </w:r>
    </w:p>
    <w:p w14:paraId="00000051" w14:textId="77777777" w:rsidR="00B3508D" w:rsidRDefault="00F027A2" w:rsidP="00F27A84">
      <w:pPr>
        <w:numPr>
          <w:ilvl w:val="0"/>
          <w:numId w:val="8"/>
        </w:numPr>
        <w:pBdr>
          <w:top w:val="nil"/>
          <w:left w:val="nil"/>
          <w:bottom w:val="nil"/>
          <w:right w:val="nil"/>
          <w:between w:val="nil"/>
        </w:pBdr>
        <w:spacing w:after="0"/>
        <w:ind w:left="1276"/>
        <w:rPr>
          <w:rFonts w:cs="Verdana"/>
          <w:color w:val="0070C0"/>
        </w:rPr>
      </w:pPr>
      <w:r>
        <w:rPr>
          <w:rFonts w:cs="Verdana"/>
          <w:color w:val="0070C0"/>
        </w:rPr>
        <w:t>Donde se precisa saber si es posible o no hacer algo.</w:t>
      </w:r>
    </w:p>
    <w:p w14:paraId="00000052" w14:textId="77777777" w:rsidR="00B3508D" w:rsidRDefault="00F027A2" w:rsidP="00F27A84">
      <w:pPr>
        <w:numPr>
          <w:ilvl w:val="0"/>
          <w:numId w:val="8"/>
        </w:numPr>
        <w:pBdr>
          <w:top w:val="nil"/>
          <w:left w:val="nil"/>
          <w:bottom w:val="nil"/>
          <w:right w:val="nil"/>
          <w:between w:val="nil"/>
        </w:pBdr>
        <w:spacing w:after="0"/>
        <w:ind w:left="1276"/>
        <w:rPr>
          <w:rFonts w:cs="Verdana"/>
          <w:color w:val="0070C0"/>
        </w:rPr>
      </w:pPr>
      <w:r>
        <w:rPr>
          <w:rFonts w:cs="Verdana"/>
          <w:color w:val="0070C0"/>
        </w:rPr>
        <w:t>De manera repetida y continua en itinerarios lineales</w:t>
      </w:r>
      <w:r>
        <w:rPr>
          <w:color w:val="0070C0"/>
        </w:rPr>
        <w:t>.</w:t>
      </w:r>
    </w:p>
    <w:p w14:paraId="00000053" w14:textId="01AAEFE0" w:rsidR="00B3508D" w:rsidRDefault="00F027A2" w:rsidP="00F27A84">
      <w:pPr>
        <w:numPr>
          <w:ilvl w:val="0"/>
          <w:numId w:val="8"/>
        </w:numPr>
        <w:pBdr>
          <w:top w:val="nil"/>
          <w:left w:val="nil"/>
          <w:bottom w:val="nil"/>
          <w:right w:val="nil"/>
          <w:between w:val="nil"/>
        </w:pBdr>
        <w:ind w:left="1276"/>
        <w:rPr>
          <w:rFonts w:cs="Verdana"/>
          <w:color w:val="0070C0"/>
        </w:rPr>
      </w:pPr>
      <w:r>
        <w:rPr>
          <w:rFonts w:cs="Verdana"/>
          <w:color w:val="0070C0"/>
        </w:rPr>
        <w:t xml:space="preserve">Donde haya buena acústica para </w:t>
      </w:r>
      <w:r>
        <w:rPr>
          <w:color w:val="0070C0"/>
        </w:rPr>
        <w:t>los</w:t>
      </w:r>
      <w:r>
        <w:rPr>
          <w:rFonts w:cs="Verdana"/>
          <w:color w:val="0070C0"/>
        </w:rPr>
        <w:t xml:space="preserve"> elementos sonoros.</w:t>
      </w:r>
    </w:p>
    <w:p w14:paraId="0899341C" w14:textId="4D86C995" w:rsidR="00BF12EA" w:rsidRDefault="00BF12EA" w:rsidP="00BF12EA">
      <w:pPr>
        <w:rPr>
          <w:rFonts w:cs="Verdana"/>
          <w:color w:val="0070C0"/>
        </w:rPr>
      </w:pPr>
      <w:r>
        <w:rPr>
          <w:rFonts w:cs="Verdana"/>
          <w:color w:val="0070C0"/>
        </w:rPr>
        <w:br w:type="page"/>
      </w:r>
    </w:p>
    <w:p w14:paraId="00000054" w14:textId="25AC4B14" w:rsidR="00B3508D" w:rsidRPr="00F27A84" w:rsidRDefault="00F027A2" w:rsidP="00CF0C1F">
      <w:pPr>
        <w:pStyle w:val="Ttulo2"/>
        <w:ind w:hanging="426"/>
      </w:pPr>
      <w:bookmarkStart w:id="20" w:name="_Toc109237147"/>
      <w:bookmarkStart w:id="21" w:name="_Toc109237496"/>
      <w:bookmarkStart w:id="22" w:name="_Toc109238178"/>
      <w:bookmarkStart w:id="23" w:name="_Toc120616483"/>
      <w:r w:rsidRPr="00F27A84">
        <w:lastRenderedPageBreak/>
        <w:t>RECURSOS DE COMUNICACIÓN GRÁFICA Y TECNOLÓGICA</w:t>
      </w:r>
      <w:bookmarkEnd w:id="20"/>
      <w:bookmarkEnd w:id="21"/>
      <w:bookmarkEnd w:id="22"/>
      <w:bookmarkEnd w:id="23"/>
    </w:p>
    <w:p w14:paraId="00000055" w14:textId="77777777" w:rsidR="00B3508D" w:rsidRDefault="00F027A2">
      <w:r>
        <w:t>La señalización cuenta con herramientas de comunicación gráfica y tecnológica, algunas de las cuales ya han sido detalladas en el apartado 5 “Iluminación y señalización” del capítulo “Vías públicas”.</w:t>
      </w:r>
    </w:p>
    <w:p w14:paraId="00000056" w14:textId="77777777" w:rsidR="00B3508D" w:rsidRDefault="00F027A2">
      <w:r>
        <w:t>Estas herramientas son las siguientes:</w:t>
      </w:r>
    </w:p>
    <w:p w14:paraId="00000057" w14:textId="000D0575" w:rsidR="00B3508D" w:rsidRPr="007C0E00" w:rsidRDefault="00F027A2">
      <w:pPr>
        <w:numPr>
          <w:ilvl w:val="0"/>
          <w:numId w:val="2"/>
        </w:numPr>
        <w:pBdr>
          <w:top w:val="nil"/>
          <w:left w:val="nil"/>
          <w:bottom w:val="nil"/>
          <w:right w:val="nil"/>
          <w:between w:val="nil"/>
        </w:pBdr>
        <w:spacing w:before="120" w:after="120"/>
        <w:ind w:left="714" w:hanging="357"/>
        <w:rPr>
          <w:rFonts w:cs="Verdana"/>
          <w:b/>
          <w:color w:val="000000"/>
        </w:rPr>
      </w:pPr>
      <w:r>
        <w:rPr>
          <w:rFonts w:cs="Verdana"/>
          <w:color w:val="000000"/>
        </w:rPr>
        <w:t>Carteles, señales, rótulos, banderolas o directorios con pictogramas universales y validados, dibujos, fotografías, flechas, palabras o texto</w:t>
      </w:r>
      <w:r>
        <w:t>. Todos ellos</w:t>
      </w:r>
      <w:r>
        <w:rPr>
          <w:rFonts w:cs="Verdana"/>
          <w:color w:val="000000"/>
        </w:rPr>
        <w:t xml:space="preserve"> diseñados con pautas de accesibilidad universal en su redacción</w:t>
      </w:r>
      <w:r>
        <w:t xml:space="preserve"> y</w:t>
      </w:r>
      <w:r>
        <w:rPr>
          <w:rFonts w:cs="Verdana"/>
          <w:color w:val="000000"/>
        </w:rPr>
        <w:t xml:space="preserve"> composición, así como en el soporte utilizado y en su ubicación.</w:t>
      </w:r>
    </w:p>
    <w:p w14:paraId="0E96FCA6" w14:textId="77777777" w:rsidR="007C0E00" w:rsidRDefault="007C0E00" w:rsidP="007C0E00">
      <w:pPr>
        <w:pBdr>
          <w:top w:val="nil"/>
          <w:left w:val="nil"/>
          <w:bottom w:val="nil"/>
          <w:right w:val="nil"/>
          <w:between w:val="nil"/>
        </w:pBdr>
        <w:spacing w:before="120" w:after="120"/>
        <w:rPr>
          <w:rFonts w:cs="Verdana"/>
          <w:b/>
          <w:color w:val="000000"/>
        </w:rPr>
      </w:pPr>
    </w:p>
    <w:p w14:paraId="00000058" w14:textId="77777777" w:rsidR="00B3508D" w:rsidRDefault="00F027A2" w:rsidP="001D4C51">
      <w:pPr>
        <w:pBdr>
          <w:top w:val="nil"/>
          <w:left w:val="nil"/>
          <w:bottom w:val="nil"/>
          <w:right w:val="nil"/>
          <w:between w:val="nil"/>
        </w:pBdr>
        <w:spacing w:before="120" w:after="120"/>
        <w:ind w:left="709"/>
        <w:rPr>
          <w:rFonts w:cs="Verdana"/>
          <w:b/>
          <w:color w:val="000000"/>
        </w:rPr>
      </w:pPr>
      <w:r>
        <w:rPr>
          <w:rFonts w:cs="Verdana"/>
          <w:b/>
          <w:noProof/>
          <w:color w:val="000000"/>
        </w:rPr>
        <w:drawing>
          <wp:inline distT="0" distB="0" distL="0" distR="0" wp14:anchorId="69D1F60B" wp14:editId="079915FA">
            <wp:extent cx="2888974" cy="4068417"/>
            <wp:effectExtent l="0" t="0" r="0" b="0"/>
            <wp:docPr id="4114"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14" name="image10.png">
                      <a:extLst>
                        <a:ext uri="{C183D7F6-B498-43B3-948B-1728B52AA6E4}">
                          <adec:decorative xmlns:adec="http://schemas.microsoft.com/office/drawing/2017/decorative" val="1"/>
                        </a:ext>
                      </a:extLst>
                    </pic:cNvPr>
                    <pic:cNvPicPr preferRelativeResize="0"/>
                  </pic:nvPicPr>
                  <pic:blipFill>
                    <a:blip r:embed="rId14"/>
                    <a:srcRect/>
                    <a:stretch>
                      <a:fillRect/>
                    </a:stretch>
                  </pic:blipFill>
                  <pic:spPr>
                    <a:xfrm>
                      <a:off x="0" y="0"/>
                      <a:ext cx="2904106" cy="4089727"/>
                    </a:xfrm>
                    <a:prstGeom prst="rect">
                      <a:avLst/>
                    </a:prstGeom>
                    <a:ln/>
                  </pic:spPr>
                </pic:pic>
              </a:graphicData>
            </a:graphic>
          </wp:inline>
        </w:drawing>
      </w:r>
    </w:p>
    <w:p w14:paraId="00000059" w14:textId="77777777" w:rsidR="00B3508D" w:rsidRDefault="00F027A2" w:rsidP="001D4C51">
      <w:pPr>
        <w:pBdr>
          <w:top w:val="nil"/>
          <w:left w:val="nil"/>
          <w:bottom w:val="nil"/>
          <w:right w:val="nil"/>
          <w:between w:val="nil"/>
        </w:pBdr>
        <w:spacing w:before="120" w:after="120"/>
        <w:ind w:left="709"/>
        <w:jc w:val="both"/>
        <w:rPr>
          <w:rFonts w:cs="Verdana"/>
          <w:color w:val="4472C4"/>
          <w:sz w:val="18"/>
          <w:szCs w:val="18"/>
        </w:rPr>
      </w:pPr>
      <w:r>
        <w:rPr>
          <w:rFonts w:cs="Verdana"/>
          <w:color w:val="4472C4"/>
          <w:sz w:val="18"/>
          <w:szCs w:val="18"/>
        </w:rPr>
        <w:t>Imagen 2. Cartel con dibujos que facilitan la identificación y localización de la calle</w:t>
      </w:r>
    </w:p>
    <w:p w14:paraId="0000005A" w14:textId="77777777" w:rsidR="00B3508D" w:rsidRDefault="00B3508D">
      <w:pPr>
        <w:pBdr>
          <w:top w:val="nil"/>
          <w:left w:val="nil"/>
          <w:bottom w:val="nil"/>
          <w:right w:val="nil"/>
          <w:between w:val="nil"/>
        </w:pBdr>
        <w:spacing w:before="120" w:after="120"/>
        <w:ind w:left="714" w:hanging="720"/>
        <w:rPr>
          <w:rFonts w:cs="Verdana"/>
          <w:color w:val="000000"/>
        </w:rPr>
      </w:pPr>
    </w:p>
    <w:p w14:paraId="0000005B" w14:textId="77777777" w:rsidR="00B3508D" w:rsidRDefault="00F027A2">
      <w:pPr>
        <w:numPr>
          <w:ilvl w:val="0"/>
          <w:numId w:val="2"/>
        </w:numPr>
        <w:pBdr>
          <w:top w:val="nil"/>
          <w:left w:val="nil"/>
          <w:bottom w:val="nil"/>
          <w:right w:val="nil"/>
          <w:between w:val="nil"/>
        </w:pBdr>
        <w:spacing w:before="120" w:after="120"/>
        <w:ind w:left="714" w:hanging="357"/>
        <w:rPr>
          <w:rFonts w:cs="Verdana"/>
          <w:b/>
          <w:color w:val="000000"/>
        </w:rPr>
      </w:pPr>
      <w:r>
        <w:rPr>
          <w:rFonts w:cs="Verdana"/>
          <w:color w:val="000000"/>
        </w:rPr>
        <w:t xml:space="preserve">Colores y líneas de color como una ayuda o apoyo a la comprensión de los espacios, pero no como determinante para la toma de decisión ni como único elemento informativo. </w:t>
      </w:r>
    </w:p>
    <w:p w14:paraId="10283C71" w14:textId="25BFFF6D" w:rsidR="0003633F" w:rsidRPr="00BF12EA" w:rsidRDefault="00F027A2" w:rsidP="0003633F">
      <w:pPr>
        <w:numPr>
          <w:ilvl w:val="0"/>
          <w:numId w:val="2"/>
        </w:numPr>
        <w:pBdr>
          <w:top w:val="nil"/>
          <w:left w:val="nil"/>
          <w:bottom w:val="nil"/>
          <w:right w:val="nil"/>
          <w:between w:val="nil"/>
        </w:pBdr>
        <w:spacing w:before="120" w:after="120"/>
        <w:ind w:left="714" w:hanging="357"/>
        <w:rPr>
          <w:rFonts w:cs="Verdana"/>
          <w:b/>
          <w:color w:val="000000"/>
        </w:rPr>
      </w:pPr>
      <w:r>
        <w:rPr>
          <w:rFonts w:cs="Verdana"/>
          <w:color w:val="000000"/>
        </w:rPr>
        <w:t>Planos accesibles y paneles informativos diseñados con criterios de Lectura Fácil, orientados hacia la zona que está describiendo y con aplicaciones tecnológicas de apoyo.</w:t>
      </w:r>
    </w:p>
    <w:p w14:paraId="0000005D" w14:textId="769EDE9A" w:rsidR="00B3508D" w:rsidRDefault="00F027A2" w:rsidP="007C0E00">
      <w:pPr>
        <w:pBdr>
          <w:top w:val="nil"/>
          <w:left w:val="nil"/>
          <w:bottom w:val="nil"/>
          <w:right w:val="nil"/>
          <w:between w:val="nil"/>
        </w:pBdr>
        <w:spacing w:after="0"/>
        <w:rPr>
          <w:rFonts w:cs="Verdana"/>
          <w:color w:val="000000"/>
          <w:sz w:val="20"/>
          <w:szCs w:val="20"/>
        </w:rPr>
      </w:pPr>
      <w:r>
        <w:rPr>
          <w:rFonts w:cs="Verdana"/>
          <w:color w:val="000000"/>
        </w:rPr>
        <w:lastRenderedPageBreak/>
        <w:t>El Ayuntamiento de Madrid está redactando el Plan Director de Orientación y Señalización Peatonal Universal "</w:t>
      </w:r>
      <w:hyperlink r:id="rId15" w:history="1">
        <w:r w:rsidRPr="00CF61FD">
          <w:rPr>
            <w:rStyle w:val="Hipervnculo"/>
            <w:rFonts w:cs="Verdana"/>
          </w:rPr>
          <w:t>Leer Madrid</w:t>
        </w:r>
      </w:hyperlink>
      <w:r>
        <w:rPr>
          <w:rFonts w:cs="Verdana"/>
          <w:color w:val="000000"/>
        </w:rPr>
        <w:t xml:space="preserve">". </w:t>
      </w:r>
    </w:p>
    <w:p w14:paraId="1CCEBA0A" w14:textId="41C3C901" w:rsidR="0003633F" w:rsidRDefault="0003633F">
      <w:pPr>
        <w:pBdr>
          <w:top w:val="nil"/>
          <w:left w:val="nil"/>
          <w:bottom w:val="nil"/>
          <w:right w:val="nil"/>
          <w:between w:val="nil"/>
        </w:pBdr>
        <w:spacing w:after="0"/>
        <w:ind w:left="720" w:hanging="720"/>
        <w:rPr>
          <w:rFonts w:ascii="Calibri" w:eastAsia="Calibri" w:hAnsi="Calibri" w:cs="Calibri"/>
          <w:color w:val="000000"/>
        </w:rPr>
      </w:pPr>
    </w:p>
    <w:p w14:paraId="0F030E1F" w14:textId="77777777" w:rsidR="0003633F" w:rsidRDefault="0003633F">
      <w:pPr>
        <w:pBdr>
          <w:top w:val="nil"/>
          <w:left w:val="nil"/>
          <w:bottom w:val="nil"/>
          <w:right w:val="nil"/>
          <w:between w:val="nil"/>
        </w:pBdr>
        <w:spacing w:after="0"/>
        <w:ind w:left="720" w:hanging="720"/>
        <w:rPr>
          <w:rFonts w:ascii="Calibri" w:eastAsia="Calibri" w:hAnsi="Calibri" w:cs="Calibri"/>
          <w:color w:val="000000"/>
        </w:rPr>
      </w:pPr>
    </w:p>
    <w:p w14:paraId="0000005F" w14:textId="77777777" w:rsidR="00B3508D" w:rsidRDefault="00F027A2">
      <w:pPr>
        <w:pBdr>
          <w:top w:val="nil"/>
          <w:left w:val="nil"/>
          <w:bottom w:val="nil"/>
          <w:right w:val="nil"/>
          <w:between w:val="nil"/>
        </w:pBdr>
        <w:spacing w:after="120"/>
        <w:ind w:left="720" w:hanging="720"/>
        <w:rPr>
          <w:rFonts w:cs="Verdana"/>
          <w:color w:val="000000"/>
          <w:sz w:val="20"/>
          <w:szCs w:val="20"/>
        </w:rPr>
      </w:pPr>
      <w:r>
        <w:rPr>
          <w:rFonts w:cs="Verdana"/>
          <w:noProof/>
          <w:color w:val="000000"/>
          <w:sz w:val="20"/>
          <w:szCs w:val="20"/>
        </w:rPr>
        <w:drawing>
          <wp:inline distT="0" distB="0" distL="0" distR="0" wp14:anchorId="3A83983D" wp14:editId="47CEA265">
            <wp:extent cx="2885165" cy="4355936"/>
            <wp:effectExtent l="0" t="0" r="0" b="0"/>
            <wp:docPr id="4113"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13" name="image9.png">
                      <a:extLst>
                        <a:ext uri="{C183D7F6-B498-43B3-948B-1728B52AA6E4}">
                          <adec:decorative xmlns:adec="http://schemas.microsoft.com/office/drawing/2017/decorative" val="1"/>
                        </a:ext>
                      </a:extLst>
                    </pic:cNvPr>
                    <pic:cNvPicPr preferRelativeResize="0"/>
                  </pic:nvPicPr>
                  <pic:blipFill>
                    <a:blip r:embed="rId16"/>
                    <a:srcRect/>
                    <a:stretch>
                      <a:fillRect/>
                    </a:stretch>
                  </pic:blipFill>
                  <pic:spPr>
                    <a:xfrm>
                      <a:off x="0" y="0"/>
                      <a:ext cx="2885165" cy="4355936"/>
                    </a:xfrm>
                    <a:prstGeom prst="rect">
                      <a:avLst/>
                    </a:prstGeom>
                    <a:ln/>
                  </pic:spPr>
                </pic:pic>
              </a:graphicData>
            </a:graphic>
          </wp:inline>
        </w:drawing>
      </w:r>
      <w:r>
        <w:rPr>
          <w:rFonts w:cs="Verdana"/>
          <w:color w:val="000000"/>
          <w:sz w:val="20"/>
          <w:szCs w:val="20"/>
        </w:rPr>
        <w:t xml:space="preserve"> </w:t>
      </w:r>
    </w:p>
    <w:p w14:paraId="00000060" w14:textId="77777777" w:rsidR="00B3508D" w:rsidRDefault="00F027A2">
      <w:pPr>
        <w:pBdr>
          <w:top w:val="nil"/>
          <w:left w:val="nil"/>
          <w:bottom w:val="nil"/>
          <w:right w:val="nil"/>
          <w:between w:val="nil"/>
        </w:pBdr>
        <w:spacing w:before="120" w:after="120"/>
        <w:ind w:left="720" w:hanging="720"/>
        <w:rPr>
          <w:rFonts w:cs="Verdana"/>
          <w:color w:val="4472C4"/>
          <w:sz w:val="18"/>
          <w:szCs w:val="18"/>
        </w:rPr>
      </w:pPr>
      <w:r>
        <w:rPr>
          <w:rFonts w:cs="Verdana"/>
          <w:color w:val="4472C4"/>
          <w:sz w:val="18"/>
          <w:szCs w:val="18"/>
        </w:rPr>
        <w:t>Imagen 3. Infografía provisional del prototipo de Leer Madrid</w:t>
      </w:r>
    </w:p>
    <w:p w14:paraId="00000061" w14:textId="77777777" w:rsidR="00B3508D" w:rsidRDefault="00B3508D">
      <w:pPr>
        <w:pBdr>
          <w:top w:val="nil"/>
          <w:left w:val="nil"/>
          <w:bottom w:val="nil"/>
          <w:right w:val="nil"/>
          <w:between w:val="nil"/>
        </w:pBdr>
        <w:spacing w:before="120" w:after="120"/>
        <w:ind w:left="714" w:hanging="720"/>
        <w:rPr>
          <w:rFonts w:cs="Verdana"/>
          <w:b/>
          <w:color w:val="000000"/>
        </w:rPr>
      </w:pPr>
    </w:p>
    <w:p w14:paraId="00000062" w14:textId="7BB7E486" w:rsidR="00B3508D" w:rsidRDefault="00F027A2">
      <w:pPr>
        <w:numPr>
          <w:ilvl w:val="0"/>
          <w:numId w:val="2"/>
        </w:numPr>
        <w:pBdr>
          <w:top w:val="nil"/>
          <w:left w:val="nil"/>
          <w:bottom w:val="nil"/>
          <w:right w:val="nil"/>
          <w:between w:val="nil"/>
        </w:pBdr>
        <w:spacing w:before="120" w:after="120"/>
        <w:ind w:left="714" w:hanging="357"/>
        <w:rPr>
          <w:rFonts w:cs="Verdana"/>
          <w:b/>
          <w:color w:val="000000"/>
        </w:rPr>
      </w:pPr>
      <w:r>
        <w:rPr>
          <w:rFonts w:cs="Verdana"/>
          <w:color w:val="000000"/>
        </w:rPr>
        <w:t xml:space="preserve">La comunicación escrita, cuya misión es dar una información fácil de comprender para la ciudadanía en general por medio del uso del Lenguaje Claro. Con respecto a la ciudadanía con dificultades de comprensión </w:t>
      </w:r>
      <w:r>
        <w:t xml:space="preserve">se utilizará la </w:t>
      </w:r>
      <w:r>
        <w:rPr>
          <w:rFonts w:cs="Verdana"/>
          <w:color w:val="000000"/>
        </w:rPr>
        <w:t>Lectura Fáci</w:t>
      </w:r>
      <w:r>
        <w:t xml:space="preserve">l, tanto en la redacción como en el </w:t>
      </w:r>
      <w:r w:rsidR="00285C43">
        <w:t>diseño</w:t>
      </w:r>
      <w:r>
        <w:rPr>
          <w:rFonts w:cs="Verdana"/>
          <w:color w:val="000000"/>
        </w:rPr>
        <w:t>. (UNE 153101 EX, Lectura Fácil. Pautas y recomendaciones para la elaboración de documentos)</w:t>
      </w:r>
    </w:p>
    <w:p w14:paraId="00000063" w14:textId="77777777" w:rsidR="00B3508D" w:rsidRDefault="00F027A2">
      <w:pPr>
        <w:numPr>
          <w:ilvl w:val="0"/>
          <w:numId w:val="2"/>
        </w:numPr>
        <w:pBdr>
          <w:top w:val="nil"/>
          <w:left w:val="nil"/>
          <w:bottom w:val="nil"/>
          <w:right w:val="nil"/>
          <w:between w:val="nil"/>
        </w:pBdr>
        <w:spacing w:before="120" w:after="120"/>
        <w:ind w:left="714" w:hanging="357"/>
        <w:rPr>
          <w:rFonts w:cs="Verdana"/>
          <w:b/>
          <w:color w:val="000000"/>
        </w:rPr>
      </w:pPr>
      <w:r>
        <w:rPr>
          <w:rFonts w:cs="Verdana"/>
          <w:color w:val="000000"/>
        </w:rPr>
        <w:t>La comunicación oral y tecnológica por medio de megafonía, audios, Apps, webs, sistemas tecnológicos de comunicación, sistemas de guiado y códigos QR.</w:t>
      </w:r>
    </w:p>
    <w:p w14:paraId="00000064" w14:textId="03417E2D" w:rsidR="0003633F" w:rsidRDefault="0003633F">
      <w:r>
        <w:br w:type="page"/>
      </w:r>
    </w:p>
    <w:p w14:paraId="16AF9BAA" w14:textId="77777777" w:rsidR="00F27A84" w:rsidRPr="004A7798" w:rsidRDefault="00F27A84" w:rsidP="00F27A84">
      <w:pPr>
        <w:pStyle w:val="Prrafodelista"/>
        <w:numPr>
          <w:ilvl w:val="0"/>
          <w:numId w:val="13"/>
        </w:numPr>
        <w:spacing w:before="360" w:after="0" w:line="360" w:lineRule="auto"/>
        <w:ind w:left="567" w:hanging="567"/>
        <w:contextualSpacing w:val="0"/>
        <w:rPr>
          <w:b/>
          <w:bCs/>
          <w:color w:val="0070C0"/>
          <w:lang w:val="es-ES_tradnl"/>
        </w:rPr>
      </w:pPr>
      <w:r w:rsidRPr="004A7798">
        <w:rPr>
          <w:b/>
          <w:bCs/>
          <w:color w:val="0070C0"/>
          <w:lang w:val="es-ES_tradnl"/>
        </w:rPr>
        <w:lastRenderedPageBreak/>
        <w:t>Recomendaciones de buenas prácticas</w:t>
      </w:r>
    </w:p>
    <w:p w14:paraId="00000066" w14:textId="77777777" w:rsidR="00B3508D" w:rsidRDefault="00B3508D">
      <w:pPr>
        <w:pBdr>
          <w:top w:val="nil"/>
          <w:left w:val="nil"/>
          <w:bottom w:val="nil"/>
          <w:right w:val="nil"/>
          <w:between w:val="nil"/>
        </w:pBdr>
        <w:spacing w:after="0"/>
        <w:ind w:left="360" w:hanging="720"/>
        <w:rPr>
          <w:rFonts w:cs="Verdana"/>
          <w:b/>
          <w:color w:val="0070C0"/>
          <w:sz w:val="24"/>
          <w:szCs w:val="24"/>
        </w:rPr>
      </w:pPr>
    </w:p>
    <w:p w14:paraId="00000067" w14:textId="77777777" w:rsidR="00B3508D" w:rsidRDefault="00F027A2" w:rsidP="00F27A84">
      <w:pPr>
        <w:numPr>
          <w:ilvl w:val="0"/>
          <w:numId w:val="10"/>
        </w:numPr>
        <w:pBdr>
          <w:top w:val="nil"/>
          <w:left w:val="nil"/>
          <w:bottom w:val="nil"/>
          <w:right w:val="nil"/>
          <w:between w:val="nil"/>
        </w:pBdr>
        <w:spacing w:after="120"/>
        <w:ind w:left="567"/>
      </w:pPr>
      <w:r>
        <w:rPr>
          <w:rFonts w:cs="Verdana"/>
          <w:color w:val="0070C0"/>
        </w:rPr>
        <w:t>La comunicación gráfica o tecnológica debe aportar solamente la información necesaria</w:t>
      </w:r>
      <w:r>
        <w:rPr>
          <w:color w:val="0070C0"/>
        </w:rPr>
        <w:t xml:space="preserve">. Debe </w:t>
      </w:r>
      <w:r>
        <w:rPr>
          <w:rFonts w:cs="Verdana"/>
          <w:color w:val="0070C0"/>
        </w:rPr>
        <w:t>redacta</w:t>
      </w:r>
      <w:r>
        <w:rPr>
          <w:color w:val="0070C0"/>
        </w:rPr>
        <w:t>rse</w:t>
      </w:r>
      <w:r>
        <w:rPr>
          <w:rFonts w:cs="Verdana"/>
          <w:color w:val="0070C0"/>
        </w:rPr>
        <w:t xml:space="preserve"> de manera sencilla y con palabras de uso frecuente. </w:t>
      </w:r>
    </w:p>
    <w:p w14:paraId="00000068" w14:textId="77777777" w:rsidR="00B3508D" w:rsidRDefault="00F027A2" w:rsidP="00F27A84">
      <w:pPr>
        <w:numPr>
          <w:ilvl w:val="0"/>
          <w:numId w:val="10"/>
        </w:numPr>
        <w:pBdr>
          <w:top w:val="nil"/>
          <w:left w:val="nil"/>
          <w:bottom w:val="nil"/>
          <w:right w:val="nil"/>
          <w:between w:val="nil"/>
        </w:pBdr>
        <w:spacing w:before="120" w:after="120"/>
        <w:ind w:left="567"/>
        <w:rPr>
          <w:rFonts w:cs="Verdana"/>
          <w:color w:val="0070C0"/>
        </w:rPr>
      </w:pPr>
      <w:r>
        <w:rPr>
          <w:rFonts w:cs="Verdana"/>
          <w:color w:val="0070C0"/>
        </w:rPr>
        <w:t>Asociar un pictograma al mensaje dado con palabras facilita la comprensión de la información, siempre que el pictograma sea universal y haya sido validado.</w:t>
      </w:r>
    </w:p>
    <w:p w14:paraId="00000069" w14:textId="34ED0814" w:rsidR="00B3508D" w:rsidRDefault="00F027A2" w:rsidP="00F27A84">
      <w:pPr>
        <w:pBdr>
          <w:top w:val="nil"/>
          <w:left w:val="nil"/>
          <w:bottom w:val="nil"/>
          <w:right w:val="nil"/>
          <w:between w:val="nil"/>
        </w:pBdr>
        <w:spacing w:before="120" w:after="120"/>
        <w:ind w:left="567" w:hanging="11"/>
        <w:rPr>
          <w:rFonts w:cs="Verdana"/>
          <w:color w:val="0070C0"/>
        </w:rPr>
      </w:pPr>
      <w:r>
        <w:rPr>
          <w:rFonts w:cs="Verdana"/>
          <w:color w:val="0070C0"/>
        </w:rPr>
        <w:t xml:space="preserve">Cermi Madrid publicó un catálogo de pictogramas de señalización de edificios públicos que se encuentran en </w:t>
      </w:r>
      <w:hyperlink r:id="rId17" w:history="1">
        <w:r w:rsidRPr="00CF61FD">
          <w:rPr>
            <w:rStyle w:val="Hipervnculo"/>
            <w:rFonts w:cs="Verdana"/>
          </w:rPr>
          <w:t>este enlace web</w:t>
        </w:r>
      </w:hyperlink>
      <w:r w:rsidR="00CF61FD">
        <w:rPr>
          <w:rFonts w:cs="Verdana"/>
          <w:color w:val="0070C0"/>
        </w:rPr>
        <w:t>.</w:t>
      </w:r>
    </w:p>
    <w:p w14:paraId="0000006B" w14:textId="4EA19F44" w:rsidR="00B3508D" w:rsidRPr="00CF61FD" w:rsidRDefault="00F027A2" w:rsidP="00CF61FD">
      <w:pPr>
        <w:pStyle w:val="Prrafodelista"/>
        <w:numPr>
          <w:ilvl w:val="0"/>
          <w:numId w:val="15"/>
        </w:numPr>
        <w:pBdr>
          <w:top w:val="nil"/>
          <w:left w:val="nil"/>
          <w:bottom w:val="nil"/>
          <w:right w:val="nil"/>
          <w:between w:val="nil"/>
        </w:pBdr>
        <w:spacing w:before="120" w:after="120"/>
        <w:rPr>
          <w:rFonts w:cs="Verdana"/>
          <w:color w:val="0070C0"/>
        </w:rPr>
      </w:pPr>
      <w:r w:rsidRPr="00CF61FD">
        <w:rPr>
          <w:rFonts w:cs="Verdana"/>
          <w:color w:val="0070C0"/>
        </w:rPr>
        <w:t xml:space="preserve">Plena Inclusión ha realizado una recopilación de </w:t>
      </w:r>
      <w:r w:rsidRPr="00CF61FD">
        <w:rPr>
          <w:color w:val="0070C0"/>
        </w:rPr>
        <w:t>p</w:t>
      </w:r>
      <w:r w:rsidRPr="00CF61FD">
        <w:rPr>
          <w:rFonts w:cs="Verdana"/>
          <w:color w:val="0070C0"/>
        </w:rPr>
        <w:t xml:space="preserve">ictograma libres para señalizar espacios que se encuentran en </w:t>
      </w:r>
      <w:hyperlink r:id="rId18" w:history="1">
        <w:r w:rsidRPr="00CF61FD">
          <w:rPr>
            <w:rStyle w:val="Hipervnculo"/>
            <w:rFonts w:cs="Verdana"/>
          </w:rPr>
          <w:t>este enlace web</w:t>
        </w:r>
      </w:hyperlink>
      <w:r w:rsidR="00CF61FD">
        <w:rPr>
          <w:rFonts w:cs="Verdana"/>
          <w:color w:val="0070C0"/>
        </w:rPr>
        <w:t>.</w:t>
      </w:r>
    </w:p>
    <w:p w14:paraId="0000006D" w14:textId="77777777" w:rsidR="00B3508D" w:rsidRDefault="00F027A2" w:rsidP="00F27A84">
      <w:pPr>
        <w:numPr>
          <w:ilvl w:val="0"/>
          <w:numId w:val="10"/>
        </w:numPr>
        <w:pBdr>
          <w:top w:val="nil"/>
          <w:left w:val="nil"/>
          <w:bottom w:val="nil"/>
          <w:right w:val="nil"/>
          <w:between w:val="nil"/>
        </w:pBdr>
        <w:spacing w:before="120" w:after="120"/>
        <w:ind w:left="567"/>
        <w:rPr>
          <w:rFonts w:cs="Verdana"/>
          <w:color w:val="0070C0"/>
        </w:rPr>
      </w:pPr>
      <w:r>
        <w:rPr>
          <w:rFonts w:cs="Verdana"/>
          <w:color w:val="0070C0"/>
        </w:rPr>
        <w:t xml:space="preserve">Al elegir el color en la señalización debe tenerse en cuenta, además del contraste entre fondo y texto, que hay colores con un significado estándar que deben </w:t>
      </w:r>
      <w:r>
        <w:rPr>
          <w:color w:val="0070C0"/>
        </w:rPr>
        <w:t>respetarse</w:t>
      </w:r>
      <w:r>
        <w:rPr>
          <w:rFonts w:cs="Verdana"/>
          <w:color w:val="0070C0"/>
        </w:rPr>
        <w:t xml:space="preserve"> como, por ejemplo, verde para permiso o rojo para prohibición.</w:t>
      </w:r>
    </w:p>
    <w:p w14:paraId="0000006E" w14:textId="77777777" w:rsidR="00B3508D" w:rsidRDefault="00F027A2" w:rsidP="00F27A84">
      <w:pPr>
        <w:numPr>
          <w:ilvl w:val="0"/>
          <w:numId w:val="10"/>
        </w:numPr>
        <w:pBdr>
          <w:top w:val="nil"/>
          <w:left w:val="nil"/>
          <w:bottom w:val="nil"/>
          <w:right w:val="nil"/>
          <w:between w:val="nil"/>
        </w:pBdr>
        <w:spacing w:before="120" w:after="120"/>
        <w:ind w:left="567"/>
      </w:pPr>
      <w:r>
        <w:rPr>
          <w:rFonts w:cs="Verdana"/>
          <w:color w:val="0070C0"/>
        </w:rPr>
        <w:t xml:space="preserve">El diseño de los sistemas tecnológicos </w:t>
      </w:r>
      <w:r>
        <w:rPr>
          <w:color w:val="0070C0"/>
        </w:rPr>
        <w:t>ha de</w:t>
      </w:r>
      <w:r>
        <w:rPr>
          <w:rFonts w:cs="Verdana"/>
          <w:color w:val="0070C0"/>
        </w:rPr>
        <w:t xml:space="preserve"> facilitar el uso y la comprensión para las diferentes situaciones personales.</w:t>
      </w:r>
    </w:p>
    <w:p w14:paraId="0000006F" w14:textId="79602F2A" w:rsidR="00B3508D" w:rsidRPr="00F27A84" w:rsidRDefault="00F027A2" w:rsidP="00BF12EA">
      <w:pPr>
        <w:pStyle w:val="Ttulo2"/>
        <w:ind w:hanging="426"/>
      </w:pPr>
      <w:bookmarkStart w:id="24" w:name="_Toc109237148"/>
      <w:bookmarkStart w:id="25" w:name="_Toc109237497"/>
      <w:bookmarkStart w:id="26" w:name="_Toc109238179"/>
      <w:bookmarkStart w:id="27" w:name="_Toc120616484"/>
      <w:r w:rsidRPr="00F27A84">
        <w:t>RECURSOS ARQUITECTÓNICOS Y URBANOS</w:t>
      </w:r>
      <w:bookmarkEnd w:id="24"/>
      <w:bookmarkEnd w:id="25"/>
      <w:bookmarkEnd w:id="26"/>
      <w:bookmarkEnd w:id="27"/>
    </w:p>
    <w:p w14:paraId="00000070" w14:textId="77777777" w:rsidR="00B3508D" w:rsidRDefault="00F027A2">
      <w:pPr>
        <w:rPr>
          <w:b/>
        </w:rPr>
      </w:pPr>
      <w:r>
        <w:t xml:space="preserve">Algunos de los recursos arquitectónicos y urbanos para facilitar la accesibilidad cognitiva se enmarcan en los siguientes apartados: </w:t>
      </w:r>
    </w:p>
    <w:p w14:paraId="00000071" w14:textId="77777777" w:rsidR="00B3508D" w:rsidRDefault="00F027A2">
      <w:pPr>
        <w:numPr>
          <w:ilvl w:val="0"/>
          <w:numId w:val="3"/>
        </w:numPr>
        <w:pBdr>
          <w:top w:val="nil"/>
          <w:left w:val="nil"/>
          <w:bottom w:val="nil"/>
          <w:right w:val="nil"/>
          <w:between w:val="nil"/>
        </w:pBdr>
        <w:spacing w:before="120" w:after="120"/>
        <w:ind w:left="714" w:hanging="357"/>
        <w:rPr>
          <w:rFonts w:cs="Verdana"/>
          <w:b/>
          <w:color w:val="000000"/>
        </w:rPr>
      </w:pPr>
      <w:r>
        <w:rPr>
          <w:rFonts w:cs="Verdana"/>
          <w:color w:val="000000"/>
        </w:rPr>
        <w:t>La arquitectura y diseño propio de edificios, plazas, calles, avenidas o parques para ayudar a su identificación dentro del entorno.</w:t>
      </w:r>
    </w:p>
    <w:p w14:paraId="00000072" w14:textId="77777777" w:rsidR="00B3508D" w:rsidRDefault="00F027A2">
      <w:pPr>
        <w:numPr>
          <w:ilvl w:val="0"/>
          <w:numId w:val="3"/>
        </w:numPr>
        <w:pBdr>
          <w:top w:val="nil"/>
          <w:left w:val="nil"/>
          <w:bottom w:val="nil"/>
          <w:right w:val="nil"/>
          <w:between w:val="nil"/>
        </w:pBdr>
        <w:spacing w:before="120" w:after="120"/>
        <w:ind w:left="714" w:hanging="357"/>
        <w:rPr>
          <w:rFonts w:cs="Verdana"/>
          <w:b/>
          <w:color w:val="000000"/>
        </w:rPr>
      </w:pPr>
      <w:r>
        <w:rPr>
          <w:rFonts w:cs="Verdana"/>
          <w:color w:val="000000"/>
        </w:rPr>
        <w:t>Uso de numeraciones en todas las edificaciones, los parques, las plazas, en la vía pública para su correcta localización e identificación.</w:t>
      </w:r>
    </w:p>
    <w:p w14:paraId="00000073" w14:textId="77777777" w:rsidR="00B3508D" w:rsidRDefault="00F027A2" w:rsidP="00285C43">
      <w:pPr>
        <w:numPr>
          <w:ilvl w:val="0"/>
          <w:numId w:val="3"/>
        </w:numPr>
        <w:pBdr>
          <w:top w:val="nil"/>
          <w:left w:val="nil"/>
          <w:bottom w:val="nil"/>
          <w:right w:val="nil"/>
          <w:between w:val="nil"/>
        </w:pBdr>
        <w:spacing w:before="120" w:after="120"/>
        <w:ind w:left="714" w:hanging="357"/>
        <w:rPr>
          <w:rFonts w:cs="Verdana"/>
          <w:b/>
          <w:color w:val="000000"/>
        </w:rPr>
      </w:pPr>
      <w:r>
        <w:rPr>
          <w:rFonts w:cs="Verdana"/>
          <w:color w:val="000000"/>
        </w:rPr>
        <w:t>Hitos urbanos como elementos singulares situados estratégicamente en el entorno que por sí mismo llaman la atención del viandante.</w:t>
      </w:r>
    </w:p>
    <w:p w14:paraId="00000074" w14:textId="77777777" w:rsidR="00B3508D" w:rsidRDefault="00F027A2" w:rsidP="00285C43">
      <w:pPr>
        <w:numPr>
          <w:ilvl w:val="0"/>
          <w:numId w:val="3"/>
        </w:numPr>
        <w:pBdr>
          <w:top w:val="nil"/>
          <w:left w:val="nil"/>
          <w:bottom w:val="nil"/>
          <w:right w:val="nil"/>
          <w:between w:val="nil"/>
        </w:pBdr>
        <w:spacing w:before="120" w:after="120"/>
        <w:ind w:left="714" w:hanging="357"/>
        <w:rPr>
          <w:rFonts w:cs="Verdana"/>
          <w:b/>
          <w:color w:val="000000"/>
        </w:rPr>
      </w:pPr>
      <w:r>
        <w:rPr>
          <w:rFonts w:cs="Verdana"/>
          <w:color w:val="000000"/>
        </w:rPr>
        <w:t xml:space="preserve">Encaminamientos que, aunque </w:t>
      </w:r>
      <w:r>
        <w:t>son</w:t>
      </w:r>
      <w:r>
        <w:rPr>
          <w:rFonts w:cs="Verdana"/>
          <w:color w:val="000000"/>
        </w:rPr>
        <w:t xml:space="preserve"> un código tacto visual de accesibilidad para personas con discapacidad visual o ceguera, resultan muy útiles para la orientación de personas con dificultades de comprensión. </w:t>
      </w:r>
    </w:p>
    <w:p w14:paraId="00000075" w14:textId="77777777" w:rsidR="00B3508D" w:rsidRDefault="00F027A2" w:rsidP="00285C43">
      <w:pPr>
        <w:numPr>
          <w:ilvl w:val="0"/>
          <w:numId w:val="3"/>
        </w:numPr>
        <w:pBdr>
          <w:top w:val="nil"/>
          <w:left w:val="nil"/>
          <w:bottom w:val="nil"/>
          <w:right w:val="nil"/>
          <w:between w:val="nil"/>
        </w:pBdr>
        <w:spacing w:before="120" w:after="120"/>
        <w:ind w:left="714" w:hanging="357"/>
      </w:pPr>
      <w:r>
        <w:rPr>
          <w:rFonts w:cs="Verdana"/>
          <w:color w:val="000000"/>
        </w:rPr>
        <w:t xml:space="preserve">Accesorios urbanos como mobiliario o </w:t>
      </w:r>
      <w:sdt>
        <w:sdtPr>
          <w:tag w:val="goog_rdk_5"/>
          <w:id w:val="1079485315"/>
        </w:sdtPr>
        <w:sdtContent/>
      </w:sdt>
      <w:r>
        <w:rPr>
          <w:rFonts w:cs="Verdana"/>
          <w:color w:val="000000"/>
        </w:rPr>
        <w:t xml:space="preserve">contenedores de residuos urbanos que sean fácilmente identificables para su buen uso. </w:t>
      </w:r>
    </w:p>
    <w:p w14:paraId="00000076" w14:textId="77777777" w:rsidR="00B3508D" w:rsidRDefault="00B3508D">
      <w:pPr>
        <w:pBdr>
          <w:top w:val="nil"/>
          <w:left w:val="nil"/>
          <w:bottom w:val="nil"/>
          <w:right w:val="nil"/>
          <w:between w:val="nil"/>
        </w:pBdr>
        <w:spacing w:before="120" w:after="120"/>
        <w:ind w:left="714" w:hanging="720"/>
        <w:rPr>
          <w:rFonts w:cs="Verdana"/>
          <w:color w:val="000000"/>
        </w:rPr>
      </w:pPr>
    </w:p>
    <w:p w14:paraId="00000077" w14:textId="77777777" w:rsidR="00B3508D" w:rsidRDefault="00F027A2" w:rsidP="007C0E00">
      <w:pPr>
        <w:pBdr>
          <w:top w:val="nil"/>
          <w:left w:val="nil"/>
          <w:bottom w:val="nil"/>
          <w:right w:val="nil"/>
          <w:between w:val="nil"/>
        </w:pBdr>
        <w:spacing w:before="120" w:after="120"/>
        <w:rPr>
          <w:rFonts w:cs="Verdana"/>
          <w:color w:val="FF5795"/>
        </w:rPr>
      </w:pPr>
      <w:r>
        <w:rPr>
          <w:rFonts w:cs="Verdana"/>
          <w:noProof/>
          <w:color w:val="FF5795"/>
        </w:rPr>
        <w:lastRenderedPageBreak/>
        <w:drawing>
          <wp:inline distT="0" distB="0" distL="0" distR="0" wp14:anchorId="379BA06A" wp14:editId="677DF361">
            <wp:extent cx="5760000" cy="3240000"/>
            <wp:effectExtent l="0" t="0" r="0" b="0"/>
            <wp:docPr id="4115" name="image7.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15" name="image7.jpg">
                      <a:extLst>
                        <a:ext uri="{C183D7F6-B498-43B3-948B-1728B52AA6E4}">
                          <adec:decorative xmlns:adec="http://schemas.microsoft.com/office/drawing/2017/decorative" val="1"/>
                        </a:ext>
                      </a:extLst>
                    </pic:cNvPr>
                    <pic:cNvPicPr preferRelativeResize="0"/>
                  </pic:nvPicPr>
                  <pic:blipFill>
                    <a:blip r:embed="rId19"/>
                    <a:srcRect/>
                    <a:stretch>
                      <a:fillRect/>
                    </a:stretch>
                  </pic:blipFill>
                  <pic:spPr>
                    <a:xfrm>
                      <a:off x="0" y="0"/>
                      <a:ext cx="5760000" cy="3240000"/>
                    </a:xfrm>
                    <a:prstGeom prst="rect">
                      <a:avLst/>
                    </a:prstGeom>
                    <a:ln/>
                  </pic:spPr>
                </pic:pic>
              </a:graphicData>
            </a:graphic>
          </wp:inline>
        </w:drawing>
      </w:r>
    </w:p>
    <w:p w14:paraId="00000078" w14:textId="77777777" w:rsidR="00B3508D" w:rsidRDefault="00F027A2" w:rsidP="007C0E00">
      <w:pPr>
        <w:pBdr>
          <w:top w:val="nil"/>
          <w:left w:val="nil"/>
          <w:bottom w:val="nil"/>
          <w:right w:val="nil"/>
          <w:between w:val="nil"/>
        </w:pBdr>
        <w:spacing w:before="120" w:after="120"/>
        <w:rPr>
          <w:rFonts w:cs="Verdana"/>
          <w:color w:val="4472C4"/>
          <w:sz w:val="18"/>
          <w:szCs w:val="18"/>
        </w:rPr>
      </w:pPr>
      <w:r>
        <w:rPr>
          <w:rFonts w:cs="Verdana"/>
          <w:color w:val="4472C4"/>
          <w:sz w:val="18"/>
          <w:szCs w:val="18"/>
        </w:rPr>
        <w:t>Imagen 4. Fuente de la diosa Cibeles como ejemplo de hito urbano</w:t>
      </w:r>
    </w:p>
    <w:p w14:paraId="00000079" w14:textId="20ED61AC" w:rsidR="00B3508D" w:rsidRPr="00F27A84" w:rsidRDefault="00F027A2" w:rsidP="00BF12EA">
      <w:pPr>
        <w:pStyle w:val="Ttulo2"/>
        <w:ind w:hanging="426"/>
      </w:pPr>
      <w:bookmarkStart w:id="28" w:name="_Toc109237149"/>
      <w:bookmarkStart w:id="29" w:name="_Toc109237498"/>
      <w:bookmarkStart w:id="30" w:name="_Toc109238180"/>
      <w:bookmarkStart w:id="31" w:name="_Toc120616485"/>
      <w:r w:rsidRPr="00F27A84">
        <w:t>RECURSOS DE COMUNICACIÓN PERSONAL E INTERPERSONAL</w:t>
      </w:r>
      <w:bookmarkEnd w:id="28"/>
      <w:bookmarkEnd w:id="29"/>
      <w:bookmarkEnd w:id="30"/>
      <w:bookmarkEnd w:id="31"/>
    </w:p>
    <w:p w14:paraId="0000007A" w14:textId="77777777" w:rsidR="00B3508D" w:rsidRDefault="00F027A2">
      <w:pPr>
        <w:spacing w:before="120" w:after="120"/>
      </w:pPr>
      <w:r>
        <w:t xml:space="preserve">La comunicación por medio de profesionales formados a tal efecto es un recurso natural de apoyo a la persona con dificultades en el entorno. Además, es un complemento cuando las medidas anteriores no han sido suficientes o deben ser reforzadas. </w:t>
      </w:r>
    </w:p>
    <w:p w14:paraId="0000007B" w14:textId="77777777" w:rsidR="00B3508D" w:rsidRDefault="00F027A2">
      <w:pPr>
        <w:spacing w:before="120" w:after="120"/>
      </w:pPr>
      <w:r>
        <w:t>El apoyo personal es una herramienta que no debe olvidarse. En determinadas situaciones de estrés emocional es necesario para que la accesibilidad cognitiva llegue hasta las personas en situación de mayor vulnerabilidad. No obstante, el apoyo personal no debe ser la excusa para no implementar otras medidas de accesibilidad cognitiva en los entornos.</w:t>
      </w:r>
    </w:p>
    <w:p w14:paraId="0000007C" w14:textId="77777777" w:rsidR="00B3508D" w:rsidRDefault="00F027A2">
      <w:pPr>
        <w:spacing w:before="120" w:after="120" w:line="360" w:lineRule="auto"/>
        <w:ind w:left="992" w:hanging="357"/>
      </w:pPr>
      <w:r>
        <w:br w:type="page"/>
      </w:r>
    </w:p>
    <w:p w14:paraId="4B3241AE" w14:textId="77777777" w:rsidR="00F27A84" w:rsidRPr="004A7798" w:rsidRDefault="00F27A84" w:rsidP="00F27A84">
      <w:pPr>
        <w:pStyle w:val="Prrafodelista"/>
        <w:numPr>
          <w:ilvl w:val="0"/>
          <w:numId w:val="13"/>
        </w:numPr>
        <w:spacing w:before="360" w:after="0" w:line="360" w:lineRule="auto"/>
        <w:ind w:left="567" w:hanging="567"/>
        <w:contextualSpacing w:val="0"/>
        <w:rPr>
          <w:b/>
          <w:bCs/>
          <w:color w:val="0070C0"/>
          <w:lang w:val="es-ES_tradnl"/>
        </w:rPr>
      </w:pPr>
      <w:r w:rsidRPr="004A7798">
        <w:rPr>
          <w:b/>
          <w:bCs/>
          <w:color w:val="0070C0"/>
          <w:lang w:val="es-ES_tradnl"/>
        </w:rPr>
        <w:lastRenderedPageBreak/>
        <w:t>Recomendaciones de buenas prácticas</w:t>
      </w:r>
    </w:p>
    <w:p w14:paraId="0000007F" w14:textId="77777777" w:rsidR="00B3508D" w:rsidRDefault="00F027A2" w:rsidP="00F27A84">
      <w:pPr>
        <w:spacing w:before="120" w:after="120"/>
        <w:ind w:left="567"/>
        <w:rPr>
          <w:color w:val="0070C0"/>
        </w:rPr>
      </w:pPr>
      <w:r>
        <w:rPr>
          <w:color w:val="0070C0"/>
        </w:rPr>
        <w:t xml:space="preserve">Los profesionales que ofrecen información deben estar formados para adecuar su comunicación a la persona que lo precise. Así, deben reducir su complejidad y proporcionar tiempo para la buena comprensión de la información, sin infantilizar el discurso. </w:t>
      </w:r>
    </w:p>
    <w:p w14:paraId="00000080" w14:textId="77777777" w:rsidR="00B3508D" w:rsidRDefault="00F027A2" w:rsidP="00F27A84">
      <w:pPr>
        <w:spacing w:before="120" w:after="120"/>
        <w:ind w:left="567"/>
        <w:rPr>
          <w:color w:val="0070C0"/>
        </w:rPr>
      </w:pPr>
      <w:r>
        <w:rPr>
          <w:color w:val="0070C0"/>
        </w:rPr>
        <w:t xml:space="preserve">El Servicio de Atención Móvil de la Empresa Municipal de Transportes de Madrid (EMT) ha realizado una publicación para favorecer la autonomía. </w:t>
      </w:r>
    </w:p>
    <w:p w14:paraId="00000081" w14:textId="784C94BB" w:rsidR="00B3508D" w:rsidRDefault="00F027A2" w:rsidP="00F27A84">
      <w:pPr>
        <w:spacing w:before="120" w:after="120"/>
        <w:ind w:left="567"/>
        <w:rPr>
          <w:color w:val="0070C0"/>
        </w:rPr>
      </w:pPr>
      <w:r>
        <w:rPr>
          <w:color w:val="0070C0"/>
        </w:rPr>
        <w:t xml:space="preserve">Esta información se encuentra en </w:t>
      </w:r>
      <w:hyperlink r:id="rId20" w:history="1">
        <w:r w:rsidR="00CF61FD" w:rsidRPr="00CF61FD">
          <w:rPr>
            <w:rStyle w:val="Hipervnculo"/>
          </w:rPr>
          <w:t>este</w:t>
        </w:r>
        <w:r w:rsidRPr="00CF61FD">
          <w:rPr>
            <w:rStyle w:val="Hipervnculo"/>
          </w:rPr>
          <w:t xml:space="preserve"> enlace web</w:t>
        </w:r>
      </w:hyperlink>
      <w:r w:rsidR="00CF61FD">
        <w:rPr>
          <w:color w:val="0070C0"/>
        </w:rPr>
        <w:t>.</w:t>
      </w:r>
      <w:r>
        <w:rPr>
          <w:color w:val="0070C0"/>
        </w:rPr>
        <w:t xml:space="preserve"> </w:t>
      </w:r>
    </w:p>
    <w:p w14:paraId="00000083" w14:textId="7C4312D3" w:rsidR="00B3508D" w:rsidRDefault="00F027A2" w:rsidP="00545FB9">
      <w:pPr>
        <w:pStyle w:val="Ttulo1"/>
      </w:pPr>
      <w:bookmarkStart w:id="32" w:name="_Toc109237150"/>
      <w:bookmarkStart w:id="33" w:name="_Toc109237499"/>
      <w:bookmarkStart w:id="34" w:name="_Toc109238181"/>
      <w:bookmarkStart w:id="35" w:name="_Toc120616486"/>
      <w:r>
        <w:t>Gestión y evaluación de la accesibilidad cognitiva</w:t>
      </w:r>
      <w:bookmarkEnd w:id="32"/>
      <w:bookmarkEnd w:id="33"/>
      <w:bookmarkEnd w:id="34"/>
      <w:bookmarkEnd w:id="35"/>
    </w:p>
    <w:p w14:paraId="00000084" w14:textId="789ED906" w:rsidR="00B3508D" w:rsidRDefault="00F027A2">
      <w:r>
        <w:t xml:space="preserve">Para alcanzar la accesibilidad cognitiva, y por tanto la accesibilidad universal, en espacios urbanos, parques y jardines hay que incorporar las medidas propuestas en la gestión y organización de los organismos públicos responsables. Una vez conseguido, deben mantenerse en el tiempo y renovarse cuando haya cambios o rehabilitaciones. </w:t>
      </w:r>
    </w:p>
    <w:p w14:paraId="00F8B5B1" w14:textId="77777777" w:rsidR="00285C43" w:rsidRDefault="00285C43"/>
    <w:p w14:paraId="620E8301" w14:textId="77777777" w:rsidR="00F27A84" w:rsidRPr="004A7798" w:rsidRDefault="00F27A84" w:rsidP="00F27A84">
      <w:pPr>
        <w:pStyle w:val="Prrafodelista"/>
        <w:numPr>
          <w:ilvl w:val="0"/>
          <w:numId w:val="13"/>
        </w:numPr>
        <w:spacing w:before="360" w:after="0" w:line="360" w:lineRule="auto"/>
        <w:ind w:left="567" w:hanging="567"/>
        <w:contextualSpacing w:val="0"/>
        <w:rPr>
          <w:b/>
          <w:bCs/>
          <w:color w:val="0070C0"/>
          <w:lang w:val="es-ES_tradnl"/>
        </w:rPr>
      </w:pPr>
      <w:r w:rsidRPr="004A7798">
        <w:rPr>
          <w:b/>
          <w:bCs/>
          <w:color w:val="0070C0"/>
          <w:lang w:val="es-ES_tradnl"/>
        </w:rPr>
        <w:t>Recomendaciones de buenas prácticas</w:t>
      </w:r>
    </w:p>
    <w:p w14:paraId="00000086" w14:textId="77777777" w:rsidR="00B3508D" w:rsidRDefault="00B3508D">
      <w:pPr>
        <w:pBdr>
          <w:top w:val="nil"/>
          <w:left w:val="nil"/>
          <w:bottom w:val="nil"/>
          <w:right w:val="nil"/>
          <w:between w:val="nil"/>
        </w:pBdr>
        <w:spacing w:after="0"/>
        <w:ind w:left="360" w:hanging="720"/>
        <w:rPr>
          <w:rFonts w:cs="Verdana"/>
          <w:b/>
          <w:color w:val="0070C0"/>
        </w:rPr>
      </w:pPr>
    </w:p>
    <w:p w14:paraId="00000087" w14:textId="779DB7BE" w:rsidR="00B3508D" w:rsidRDefault="00F027A2" w:rsidP="00F27A84">
      <w:pPr>
        <w:pBdr>
          <w:top w:val="nil"/>
          <w:left w:val="nil"/>
          <w:bottom w:val="nil"/>
          <w:right w:val="nil"/>
          <w:between w:val="nil"/>
        </w:pBdr>
        <w:ind w:left="567"/>
        <w:rPr>
          <w:rFonts w:cs="Verdana"/>
          <w:color w:val="0070C0"/>
        </w:rPr>
      </w:pPr>
      <w:r>
        <w:rPr>
          <w:rFonts w:cs="Verdana"/>
          <w:color w:val="0070C0"/>
        </w:rPr>
        <w:t>Las medidas de accesibilidad cognitiva adoptadas deben estar validadas por equipos profesionales de evaluación, constituidos por las propias personas con dificultades de comprensión. Esta es la manera de verificar la eficacia de las propuestas, ya que aún se carece de normativas y parámetros prácticos legales de cumplimiento.</w:t>
      </w:r>
    </w:p>
    <w:p w14:paraId="00000088" w14:textId="77777777" w:rsidR="00B3508D" w:rsidRDefault="00F027A2">
      <w:pPr>
        <w:spacing w:before="120" w:after="120" w:line="360" w:lineRule="auto"/>
        <w:ind w:left="992" w:hanging="357"/>
        <w:rPr>
          <w:color w:val="0070C0"/>
        </w:rPr>
      </w:pPr>
      <w:r>
        <w:br w:type="page"/>
      </w:r>
    </w:p>
    <w:p w14:paraId="00000089" w14:textId="77777777" w:rsidR="00B3508D" w:rsidRDefault="00F027A2" w:rsidP="00545FB9">
      <w:pPr>
        <w:pStyle w:val="Ttulo1"/>
      </w:pPr>
      <w:bookmarkStart w:id="36" w:name="_Toc109237151"/>
      <w:bookmarkStart w:id="37" w:name="_Toc109237500"/>
      <w:bookmarkStart w:id="38" w:name="_Toc109238182"/>
      <w:bookmarkStart w:id="39" w:name="_Toc120616487"/>
      <w:r>
        <w:lastRenderedPageBreak/>
        <w:t>Archivos digitales</w:t>
      </w:r>
      <w:bookmarkEnd w:id="36"/>
      <w:bookmarkEnd w:id="37"/>
      <w:bookmarkEnd w:id="38"/>
      <w:bookmarkEnd w:id="39"/>
    </w:p>
    <w:p w14:paraId="0000008A" w14:textId="77777777" w:rsidR="00B3508D" w:rsidRDefault="00F027A2" w:rsidP="00285C43">
      <w:pPr>
        <w:pBdr>
          <w:top w:val="nil"/>
          <w:left w:val="nil"/>
          <w:bottom w:val="nil"/>
          <w:right w:val="nil"/>
          <w:between w:val="nil"/>
        </w:pBdr>
        <w:spacing w:before="120" w:after="120"/>
        <w:rPr>
          <w:rFonts w:cs="Verdana"/>
          <w:color w:val="000000"/>
        </w:rPr>
      </w:pPr>
      <w:r>
        <w:rPr>
          <w:rFonts w:cs="Verdana"/>
          <w:color w:val="000000"/>
        </w:rPr>
        <w:t xml:space="preserve">La </w:t>
      </w:r>
      <w:sdt>
        <w:sdtPr>
          <w:tag w:val="goog_rdk_7"/>
          <w:id w:val="1466082889"/>
        </w:sdtPr>
        <w:sdtContent/>
      </w:sdt>
      <w:r>
        <w:rPr>
          <w:rFonts w:cs="Verdana"/>
          <w:color w:val="000000"/>
        </w:rPr>
        <w:t xml:space="preserve">información de este capítulo puede ampliarse con la siguiente información digital: </w:t>
      </w:r>
    </w:p>
    <w:p w14:paraId="0000008B" w14:textId="77777777" w:rsidR="00B3508D" w:rsidRDefault="00F027A2">
      <w:pPr>
        <w:pBdr>
          <w:top w:val="nil"/>
          <w:left w:val="nil"/>
          <w:bottom w:val="nil"/>
          <w:right w:val="nil"/>
          <w:between w:val="nil"/>
        </w:pBdr>
        <w:spacing w:before="120" w:after="120"/>
        <w:ind w:left="2835" w:hanging="720"/>
        <w:rPr>
          <w:rFonts w:cs="Verdana"/>
          <w:color w:val="000000"/>
        </w:rPr>
      </w:pPr>
      <w:r>
        <w:rPr>
          <w:noProof/>
        </w:rPr>
        <w:drawing>
          <wp:anchor distT="0" distB="0" distL="114300" distR="114300" simplePos="0" relativeHeight="251663360" behindDoc="0" locked="0" layoutInCell="1" hidden="0" allowOverlap="1" wp14:anchorId="22CF4187" wp14:editId="07F86668">
            <wp:simplePos x="0" y="0"/>
            <wp:positionH relativeFrom="column">
              <wp:posOffset>117410</wp:posOffset>
            </wp:positionH>
            <wp:positionV relativeFrom="paragraph">
              <wp:posOffset>60811</wp:posOffset>
            </wp:positionV>
            <wp:extent cx="1284051" cy="1686284"/>
            <wp:effectExtent l="0" t="0" r="0" b="0"/>
            <wp:wrapNone/>
            <wp:docPr id="4109"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09" name="image1.png">
                      <a:extLst>
                        <a:ext uri="{C183D7F6-B498-43B3-948B-1728B52AA6E4}">
                          <adec:decorative xmlns:adec="http://schemas.microsoft.com/office/drawing/2017/decorative" val="1"/>
                        </a:ext>
                      </a:extLst>
                    </pic:cNvPr>
                    <pic:cNvPicPr preferRelativeResize="0"/>
                  </pic:nvPicPr>
                  <pic:blipFill>
                    <a:blip r:embed="rId21"/>
                    <a:srcRect/>
                    <a:stretch>
                      <a:fillRect/>
                    </a:stretch>
                  </pic:blipFill>
                  <pic:spPr>
                    <a:xfrm>
                      <a:off x="0" y="0"/>
                      <a:ext cx="1284051" cy="1686284"/>
                    </a:xfrm>
                    <a:prstGeom prst="rect">
                      <a:avLst/>
                    </a:prstGeom>
                    <a:ln/>
                  </pic:spPr>
                </pic:pic>
              </a:graphicData>
            </a:graphic>
          </wp:anchor>
        </w:drawing>
      </w:r>
    </w:p>
    <w:p w14:paraId="0000008C" w14:textId="36D0664E" w:rsidR="00B3508D" w:rsidRDefault="00000000">
      <w:pPr>
        <w:numPr>
          <w:ilvl w:val="0"/>
          <w:numId w:val="6"/>
        </w:numPr>
        <w:pBdr>
          <w:top w:val="nil"/>
          <w:left w:val="nil"/>
          <w:bottom w:val="nil"/>
          <w:right w:val="nil"/>
          <w:between w:val="nil"/>
        </w:pBdr>
        <w:spacing w:before="120" w:after="120"/>
        <w:ind w:left="2835"/>
      </w:pPr>
      <w:hyperlink r:id="rId22" w:history="1">
        <w:r w:rsidR="00F027A2" w:rsidRPr="00CF61FD">
          <w:rPr>
            <w:rStyle w:val="Hipervnculo"/>
            <w:rFonts w:cs="Verdana"/>
          </w:rPr>
          <w:t>Accesibilidad Cognitiva en el uso público de los edificios. Cermi</w:t>
        </w:r>
      </w:hyperlink>
      <w:r w:rsidR="00CF61FD">
        <w:rPr>
          <w:rFonts w:cs="Verdana"/>
          <w:color w:val="000000"/>
        </w:rPr>
        <w:t>.</w:t>
      </w:r>
    </w:p>
    <w:p w14:paraId="3DFD774C" w14:textId="3FD67CDF" w:rsidR="00CF61FD" w:rsidRDefault="00CF61FD" w:rsidP="00CF61FD">
      <w:pPr>
        <w:pBdr>
          <w:top w:val="nil"/>
          <w:left w:val="nil"/>
          <w:bottom w:val="nil"/>
          <w:right w:val="nil"/>
          <w:between w:val="nil"/>
        </w:pBdr>
        <w:spacing w:before="120" w:after="120"/>
      </w:pPr>
    </w:p>
    <w:p w14:paraId="22813DD2" w14:textId="532D6DB7" w:rsidR="00CF61FD" w:rsidRDefault="00CF61FD" w:rsidP="00CF61FD">
      <w:pPr>
        <w:pBdr>
          <w:top w:val="nil"/>
          <w:left w:val="nil"/>
          <w:bottom w:val="nil"/>
          <w:right w:val="nil"/>
          <w:between w:val="nil"/>
        </w:pBdr>
        <w:spacing w:before="120" w:after="120"/>
      </w:pPr>
    </w:p>
    <w:p w14:paraId="10D6E9D0" w14:textId="77777777" w:rsidR="00CF61FD" w:rsidRDefault="00CF61FD" w:rsidP="00CF61FD">
      <w:pPr>
        <w:pBdr>
          <w:top w:val="nil"/>
          <w:left w:val="nil"/>
          <w:bottom w:val="nil"/>
          <w:right w:val="nil"/>
          <w:between w:val="nil"/>
        </w:pBdr>
        <w:spacing w:before="120" w:after="120"/>
      </w:pPr>
    </w:p>
    <w:p w14:paraId="0000008D" w14:textId="77777777" w:rsidR="00B3508D" w:rsidRDefault="00B3508D">
      <w:pPr>
        <w:spacing w:before="120" w:after="120"/>
        <w:ind w:left="2835"/>
      </w:pPr>
    </w:p>
    <w:p w14:paraId="0000008E" w14:textId="77777777" w:rsidR="00B3508D" w:rsidRDefault="00F027A2">
      <w:pPr>
        <w:spacing w:before="120" w:after="120"/>
        <w:ind w:left="2835"/>
        <w:rPr>
          <w:color w:val="000000"/>
        </w:rPr>
      </w:pPr>
      <w:r>
        <w:rPr>
          <w:noProof/>
        </w:rPr>
        <w:drawing>
          <wp:anchor distT="0" distB="0" distL="114300" distR="114300" simplePos="0" relativeHeight="251664384" behindDoc="0" locked="0" layoutInCell="1" hidden="0" allowOverlap="1" wp14:anchorId="34BCC9F7" wp14:editId="43A5F8CF">
            <wp:simplePos x="0" y="0"/>
            <wp:positionH relativeFrom="column">
              <wp:posOffset>136471</wp:posOffset>
            </wp:positionH>
            <wp:positionV relativeFrom="paragraph">
              <wp:posOffset>101600</wp:posOffset>
            </wp:positionV>
            <wp:extent cx="1225550" cy="1526540"/>
            <wp:effectExtent l="0" t="0" r="0" b="0"/>
            <wp:wrapNone/>
            <wp:docPr id="4108"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08" name="image4.png">
                      <a:extLst>
                        <a:ext uri="{C183D7F6-B498-43B3-948B-1728B52AA6E4}">
                          <adec:decorative xmlns:adec="http://schemas.microsoft.com/office/drawing/2017/decorative" val="1"/>
                        </a:ext>
                      </a:extLst>
                    </pic:cNvPr>
                    <pic:cNvPicPr preferRelativeResize="0"/>
                  </pic:nvPicPr>
                  <pic:blipFill>
                    <a:blip r:embed="rId23"/>
                    <a:srcRect/>
                    <a:stretch>
                      <a:fillRect/>
                    </a:stretch>
                  </pic:blipFill>
                  <pic:spPr>
                    <a:xfrm>
                      <a:off x="0" y="0"/>
                      <a:ext cx="1225550" cy="1526540"/>
                    </a:xfrm>
                    <a:prstGeom prst="rect">
                      <a:avLst/>
                    </a:prstGeom>
                    <a:ln/>
                  </pic:spPr>
                </pic:pic>
              </a:graphicData>
            </a:graphic>
          </wp:anchor>
        </w:drawing>
      </w:r>
    </w:p>
    <w:p w14:paraId="00000090" w14:textId="22D93397" w:rsidR="00B3508D" w:rsidRPr="00CF61FD" w:rsidRDefault="00F027A2" w:rsidP="00CF61FD">
      <w:pPr>
        <w:numPr>
          <w:ilvl w:val="0"/>
          <w:numId w:val="6"/>
        </w:numPr>
        <w:pBdr>
          <w:top w:val="nil"/>
          <w:left w:val="nil"/>
          <w:bottom w:val="nil"/>
          <w:right w:val="nil"/>
          <w:between w:val="nil"/>
        </w:pBdr>
        <w:spacing w:before="120" w:after="120"/>
        <w:ind w:left="2835"/>
      </w:pPr>
      <w:r w:rsidRPr="00CF61FD">
        <w:rPr>
          <w:rFonts w:cs="Verdana"/>
          <w:color w:val="000000"/>
        </w:rPr>
        <w:t xml:space="preserve">Accesibilidad Cognitiva. </w:t>
      </w:r>
      <w:hyperlink r:id="rId24" w:history="1">
        <w:r w:rsidRPr="00CF61FD">
          <w:rPr>
            <w:rStyle w:val="Hipervnculo"/>
            <w:rFonts w:cs="Verdana"/>
          </w:rPr>
          <w:t>Guía de Recomendaciones</w:t>
        </w:r>
      </w:hyperlink>
      <w:r w:rsidRPr="00CF61FD">
        <w:rPr>
          <w:rFonts w:cs="Verdana"/>
          <w:color w:val="000000"/>
        </w:rPr>
        <w:t>. FEAPS Madrid</w:t>
      </w:r>
      <w:r w:rsidR="00DC51BE">
        <w:rPr>
          <w:rFonts w:cs="Verdana"/>
          <w:color w:val="000000"/>
        </w:rPr>
        <w:t>.</w:t>
      </w:r>
    </w:p>
    <w:p w14:paraId="75427BCF" w14:textId="1294BBD3" w:rsidR="00CF61FD" w:rsidRDefault="00CF61FD" w:rsidP="00CF61FD">
      <w:pPr>
        <w:pBdr>
          <w:top w:val="nil"/>
          <w:left w:val="nil"/>
          <w:bottom w:val="nil"/>
          <w:right w:val="nil"/>
          <w:between w:val="nil"/>
        </w:pBdr>
        <w:spacing w:before="120" w:after="120"/>
        <w:rPr>
          <w:rFonts w:cs="Verdana"/>
          <w:color w:val="000000"/>
        </w:rPr>
      </w:pPr>
    </w:p>
    <w:p w14:paraId="6EF6386F" w14:textId="76DFEFA9" w:rsidR="00CF61FD" w:rsidRDefault="00CF61FD" w:rsidP="00CF61FD">
      <w:pPr>
        <w:pBdr>
          <w:top w:val="nil"/>
          <w:left w:val="nil"/>
          <w:bottom w:val="nil"/>
          <w:right w:val="nil"/>
          <w:between w:val="nil"/>
        </w:pBdr>
        <w:spacing w:before="120" w:after="120"/>
        <w:rPr>
          <w:rFonts w:cs="Verdana"/>
          <w:color w:val="000000"/>
        </w:rPr>
      </w:pPr>
    </w:p>
    <w:p w14:paraId="07FA119F" w14:textId="77777777" w:rsidR="00CF61FD" w:rsidRDefault="00CF61FD" w:rsidP="00CF61FD">
      <w:pPr>
        <w:pBdr>
          <w:top w:val="nil"/>
          <w:left w:val="nil"/>
          <w:bottom w:val="nil"/>
          <w:right w:val="nil"/>
          <w:between w:val="nil"/>
        </w:pBdr>
        <w:spacing w:before="120" w:after="120"/>
      </w:pPr>
    </w:p>
    <w:p w14:paraId="00000091" w14:textId="77777777" w:rsidR="00B3508D" w:rsidRDefault="00B3508D">
      <w:pPr>
        <w:spacing w:before="120" w:after="120"/>
        <w:ind w:left="2835"/>
      </w:pPr>
    </w:p>
    <w:p w14:paraId="00000092" w14:textId="77777777" w:rsidR="00B3508D" w:rsidRDefault="00F027A2">
      <w:pPr>
        <w:spacing w:before="120" w:after="120"/>
        <w:ind w:left="2835"/>
      </w:pPr>
      <w:r>
        <w:rPr>
          <w:noProof/>
        </w:rPr>
        <w:drawing>
          <wp:anchor distT="0" distB="0" distL="114300" distR="114300" simplePos="0" relativeHeight="251665408" behindDoc="0" locked="0" layoutInCell="1" hidden="0" allowOverlap="1" wp14:anchorId="225C5056" wp14:editId="5F7D5E73">
            <wp:simplePos x="0" y="0"/>
            <wp:positionH relativeFrom="column">
              <wp:posOffset>186690</wp:posOffset>
            </wp:positionH>
            <wp:positionV relativeFrom="paragraph">
              <wp:posOffset>188595</wp:posOffset>
            </wp:positionV>
            <wp:extent cx="1172899" cy="1675499"/>
            <wp:effectExtent l="0" t="0" r="0" b="0"/>
            <wp:wrapNone/>
            <wp:docPr id="4110"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10" name="image8.png">
                      <a:extLst>
                        <a:ext uri="{C183D7F6-B498-43B3-948B-1728B52AA6E4}">
                          <adec:decorative xmlns:adec="http://schemas.microsoft.com/office/drawing/2017/decorative" val="1"/>
                        </a:ext>
                      </a:extLst>
                    </pic:cNvPr>
                    <pic:cNvPicPr preferRelativeResize="0"/>
                  </pic:nvPicPr>
                  <pic:blipFill>
                    <a:blip r:embed="rId25"/>
                    <a:srcRect/>
                    <a:stretch>
                      <a:fillRect/>
                    </a:stretch>
                  </pic:blipFill>
                  <pic:spPr>
                    <a:xfrm>
                      <a:off x="0" y="0"/>
                      <a:ext cx="1172899" cy="1675499"/>
                    </a:xfrm>
                    <a:prstGeom prst="rect">
                      <a:avLst/>
                    </a:prstGeom>
                    <a:ln/>
                  </pic:spPr>
                </pic:pic>
              </a:graphicData>
            </a:graphic>
          </wp:anchor>
        </w:drawing>
      </w:r>
    </w:p>
    <w:p w14:paraId="00000093" w14:textId="3A45AF23" w:rsidR="00B3508D" w:rsidRDefault="00000000">
      <w:pPr>
        <w:numPr>
          <w:ilvl w:val="0"/>
          <w:numId w:val="6"/>
        </w:numPr>
        <w:pBdr>
          <w:top w:val="nil"/>
          <w:left w:val="nil"/>
          <w:bottom w:val="nil"/>
          <w:right w:val="nil"/>
          <w:between w:val="nil"/>
        </w:pBdr>
        <w:spacing w:before="120" w:after="120"/>
        <w:ind w:left="2835"/>
      </w:pPr>
      <w:hyperlink r:id="rId26" w:history="1">
        <w:r w:rsidR="00F027A2" w:rsidRPr="00DC51BE">
          <w:rPr>
            <w:rStyle w:val="Hipervnculo"/>
            <w:rFonts w:cs="Verdana"/>
          </w:rPr>
          <w:t>Guía de Evaluación de la accesibilidad cognitiva de entorno</w:t>
        </w:r>
      </w:hyperlink>
      <w:r w:rsidR="00F027A2">
        <w:rPr>
          <w:rFonts w:cs="Verdana"/>
          <w:color w:val="000000"/>
        </w:rPr>
        <w:t>. Plena Inclusión</w:t>
      </w:r>
      <w:r w:rsidR="00DC51BE">
        <w:rPr>
          <w:rFonts w:cs="Verdana"/>
          <w:color w:val="000000"/>
        </w:rPr>
        <w:t>.</w:t>
      </w:r>
    </w:p>
    <w:p w14:paraId="00000095" w14:textId="5A410EFC" w:rsidR="00B3508D" w:rsidRDefault="00B3508D">
      <w:pPr>
        <w:ind w:left="2835"/>
      </w:pPr>
    </w:p>
    <w:p w14:paraId="0CE8B39D" w14:textId="563F4E3F" w:rsidR="00DC51BE" w:rsidRDefault="00DC51BE">
      <w:pPr>
        <w:ind w:left="2835"/>
      </w:pPr>
    </w:p>
    <w:p w14:paraId="55A9BA46" w14:textId="77777777" w:rsidR="00DC51BE" w:rsidRDefault="00DC51BE">
      <w:pPr>
        <w:ind w:left="2835"/>
      </w:pPr>
    </w:p>
    <w:p w14:paraId="00000096" w14:textId="77777777" w:rsidR="00B3508D" w:rsidRDefault="00B3508D">
      <w:pPr>
        <w:ind w:left="2835"/>
      </w:pPr>
    </w:p>
    <w:p w14:paraId="00000097" w14:textId="77777777" w:rsidR="00B3508D" w:rsidRDefault="00F027A2">
      <w:pPr>
        <w:spacing w:before="120" w:after="120"/>
        <w:ind w:left="2835"/>
      </w:pPr>
      <w:r>
        <w:rPr>
          <w:noProof/>
        </w:rPr>
        <w:drawing>
          <wp:anchor distT="0" distB="0" distL="114300" distR="114300" simplePos="0" relativeHeight="251666432" behindDoc="0" locked="0" layoutInCell="1" hidden="0" allowOverlap="1" wp14:anchorId="113CF2C7" wp14:editId="679D443B">
            <wp:simplePos x="0" y="0"/>
            <wp:positionH relativeFrom="column">
              <wp:posOffset>183029</wp:posOffset>
            </wp:positionH>
            <wp:positionV relativeFrom="paragraph">
              <wp:posOffset>187960</wp:posOffset>
            </wp:positionV>
            <wp:extent cx="1231265" cy="1724660"/>
            <wp:effectExtent l="0" t="0" r="0" b="0"/>
            <wp:wrapNone/>
            <wp:docPr id="4116"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16" name="image6.png">
                      <a:extLst>
                        <a:ext uri="{C183D7F6-B498-43B3-948B-1728B52AA6E4}">
                          <adec:decorative xmlns:adec="http://schemas.microsoft.com/office/drawing/2017/decorative" val="1"/>
                        </a:ext>
                      </a:extLst>
                    </pic:cNvPr>
                    <pic:cNvPicPr preferRelativeResize="0"/>
                  </pic:nvPicPr>
                  <pic:blipFill>
                    <a:blip r:embed="rId27"/>
                    <a:srcRect/>
                    <a:stretch>
                      <a:fillRect/>
                    </a:stretch>
                  </pic:blipFill>
                  <pic:spPr>
                    <a:xfrm>
                      <a:off x="0" y="0"/>
                      <a:ext cx="1231265" cy="1724660"/>
                    </a:xfrm>
                    <a:prstGeom prst="rect">
                      <a:avLst/>
                    </a:prstGeom>
                    <a:ln/>
                  </pic:spPr>
                </pic:pic>
              </a:graphicData>
            </a:graphic>
          </wp:anchor>
        </w:drawing>
      </w:r>
    </w:p>
    <w:p w14:paraId="4C111CFE" w14:textId="1A233C74" w:rsidR="00F536D5" w:rsidRDefault="00000000" w:rsidP="00F536D5">
      <w:pPr>
        <w:numPr>
          <w:ilvl w:val="0"/>
          <w:numId w:val="6"/>
        </w:numPr>
        <w:pBdr>
          <w:top w:val="nil"/>
          <w:left w:val="nil"/>
          <w:bottom w:val="nil"/>
          <w:right w:val="nil"/>
          <w:between w:val="nil"/>
        </w:pBdr>
        <w:spacing w:before="120" w:after="120"/>
        <w:ind w:left="2835"/>
      </w:pPr>
      <w:hyperlink r:id="rId28" w:history="1">
        <w:r w:rsidR="00F027A2" w:rsidRPr="00DC51BE">
          <w:rPr>
            <w:rStyle w:val="Hipervnculo"/>
            <w:rFonts w:cs="Verdana"/>
          </w:rPr>
          <w:t>Creación y Evaluación de pictogramas de señalización. Ceapat-Imserso</w:t>
        </w:r>
      </w:hyperlink>
      <w:r w:rsidR="00DC51BE">
        <w:rPr>
          <w:rFonts w:cs="Verdana"/>
          <w:color w:val="000000"/>
        </w:rPr>
        <w:t>.</w:t>
      </w:r>
    </w:p>
    <w:p w14:paraId="0000009A" w14:textId="77777777" w:rsidR="00B3508D" w:rsidRDefault="00B3508D"/>
    <w:sectPr w:rsidR="00B3508D" w:rsidSect="005D03C2">
      <w:headerReference w:type="default" r:id="rId29"/>
      <w:footerReference w:type="even" r:id="rId30"/>
      <w:footerReference w:type="default" r:id="rId31"/>
      <w:footerReference w:type="first" r:id="rId32"/>
      <w:pgSz w:w="11900" w:h="16840"/>
      <w:pgMar w:top="1418" w:right="987" w:bottom="342" w:left="1701" w:header="709" w:footer="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9E869" w14:textId="77777777" w:rsidR="003F7986" w:rsidRDefault="003F7986">
      <w:pPr>
        <w:spacing w:after="0" w:line="240" w:lineRule="auto"/>
      </w:pPr>
      <w:r>
        <w:separator/>
      </w:r>
    </w:p>
  </w:endnote>
  <w:endnote w:type="continuationSeparator" w:id="0">
    <w:p w14:paraId="005363EA" w14:textId="77777777" w:rsidR="003F7986" w:rsidRDefault="003F7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Títulos en alf">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112159741"/>
      <w:docPartObj>
        <w:docPartGallery w:val="Page Numbers (Bottom of Page)"/>
        <w:docPartUnique/>
      </w:docPartObj>
    </w:sdtPr>
    <w:sdtContent>
      <w:p w14:paraId="5D86230F" w14:textId="44384D1A" w:rsidR="007718AF" w:rsidRDefault="007718AF" w:rsidP="007D71C6">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000009D" w14:textId="77777777" w:rsidR="00B3508D" w:rsidRDefault="00B3508D" w:rsidP="007718AF">
    <w:pPr>
      <w:pBdr>
        <w:top w:val="nil"/>
        <w:left w:val="nil"/>
        <w:bottom w:val="nil"/>
        <w:right w:val="nil"/>
        <w:between w:val="nil"/>
      </w:pBdr>
      <w:tabs>
        <w:tab w:val="center" w:pos="4252"/>
        <w:tab w:val="right" w:pos="8504"/>
      </w:tabs>
      <w:spacing w:after="0" w:line="240" w:lineRule="auto"/>
      <w:ind w:right="360"/>
      <w:jc w:val="right"/>
      <w:rPr>
        <w:rFonts w:cs="Verdana"/>
        <w:color w:val="000000"/>
      </w:rPr>
    </w:pPr>
  </w:p>
  <w:p w14:paraId="0000009E" w14:textId="74683A01" w:rsidR="00B3508D" w:rsidRDefault="00B3508D">
    <w:pPr>
      <w:pBdr>
        <w:top w:val="nil"/>
        <w:left w:val="nil"/>
        <w:bottom w:val="nil"/>
        <w:right w:val="nil"/>
        <w:between w:val="nil"/>
      </w:pBdr>
      <w:tabs>
        <w:tab w:val="center" w:pos="4252"/>
        <w:tab w:val="right" w:pos="8504"/>
      </w:tabs>
      <w:spacing w:after="0" w:line="240" w:lineRule="auto"/>
      <w:ind w:right="360"/>
      <w:rPr>
        <w:rFonts w:cs="Verdan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F" w14:textId="6B7F89B6" w:rsidR="00B3508D" w:rsidRDefault="00B3508D">
    <w:pPr>
      <w:pBdr>
        <w:top w:val="nil"/>
        <w:left w:val="nil"/>
        <w:bottom w:val="nil"/>
        <w:right w:val="nil"/>
        <w:between w:val="nil"/>
      </w:pBdr>
      <w:tabs>
        <w:tab w:val="center" w:pos="4252"/>
        <w:tab w:val="right" w:pos="8504"/>
      </w:tabs>
      <w:spacing w:after="0" w:line="240" w:lineRule="auto"/>
      <w:ind w:right="360"/>
      <w:rPr>
        <w:rFonts w:cs="Verdana"/>
        <w:color w:val="2F5496"/>
        <w:sz w:val="18"/>
        <w:szCs w:val="18"/>
      </w:rPr>
    </w:pPr>
  </w:p>
  <w:p w14:paraId="7194B455" w14:textId="2CD77B5B" w:rsidR="007718AF" w:rsidRPr="005F363E" w:rsidRDefault="00000000" w:rsidP="0072621E">
    <w:pPr>
      <w:pStyle w:val="Piedepgina"/>
      <w:framePr w:w="688" w:h="444" w:hRule="exact" w:wrap="none" w:vAnchor="text" w:hAnchor="page" w:x="10357" w:y="170"/>
      <w:jc w:val="center"/>
      <w:rPr>
        <w:rStyle w:val="Nmerodepgina"/>
        <w:b/>
        <w:bCs/>
        <w:color w:val="auto"/>
      </w:rPr>
    </w:pPr>
    <w:sdt>
      <w:sdtPr>
        <w:rPr>
          <w:rStyle w:val="Nmerodepgina"/>
          <w:b/>
          <w:bCs/>
          <w:color w:val="auto"/>
        </w:rPr>
        <w:id w:val="-988473877"/>
        <w:docPartObj>
          <w:docPartGallery w:val="Page Numbers (Bottom of Page)"/>
          <w:docPartUnique/>
        </w:docPartObj>
      </w:sdtPr>
      <w:sdtEndPr>
        <w:rPr>
          <w:rStyle w:val="Nmerodepgina"/>
          <w:sz w:val="24"/>
          <w:szCs w:val="24"/>
        </w:rPr>
      </w:sdtEndPr>
      <w:sdtContent>
        <w:r w:rsidR="007718AF" w:rsidRPr="005F363E">
          <w:rPr>
            <w:rStyle w:val="Nmerodepgina"/>
            <w:b/>
            <w:bCs/>
            <w:color w:val="auto"/>
          </w:rPr>
          <w:fldChar w:fldCharType="begin"/>
        </w:r>
        <w:r w:rsidR="007718AF" w:rsidRPr="005F363E">
          <w:rPr>
            <w:rStyle w:val="Nmerodepgina"/>
            <w:b/>
            <w:bCs/>
            <w:color w:val="auto"/>
          </w:rPr>
          <w:instrText xml:space="preserve"> PAGE </w:instrText>
        </w:r>
        <w:r w:rsidR="007718AF" w:rsidRPr="005F363E">
          <w:rPr>
            <w:rStyle w:val="Nmerodepgina"/>
            <w:b/>
            <w:bCs/>
            <w:color w:val="auto"/>
          </w:rPr>
          <w:fldChar w:fldCharType="separate"/>
        </w:r>
        <w:r w:rsidR="007718AF" w:rsidRPr="005F363E">
          <w:rPr>
            <w:rStyle w:val="Nmerodepgina"/>
            <w:b/>
            <w:bCs/>
            <w:noProof/>
            <w:color w:val="auto"/>
          </w:rPr>
          <w:t>1</w:t>
        </w:r>
        <w:r w:rsidR="007718AF" w:rsidRPr="005F363E">
          <w:rPr>
            <w:rStyle w:val="Nmerodepgina"/>
            <w:b/>
            <w:bCs/>
            <w:color w:val="auto"/>
          </w:rPr>
          <w:fldChar w:fldCharType="end"/>
        </w:r>
        <w:r w:rsidR="00FE6570" w:rsidRPr="005F363E">
          <w:rPr>
            <w:rStyle w:val="Nmerodepgina"/>
            <w:b/>
            <w:bCs/>
            <w:color w:val="auto"/>
          </w:rPr>
          <w:t xml:space="preserve"> </w:t>
        </w:r>
      </w:sdtContent>
    </w:sdt>
  </w:p>
  <w:p w14:paraId="000000A0" w14:textId="6930AF11" w:rsidR="00B3508D" w:rsidRDefault="00B3508D">
    <w:pPr>
      <w:pBdr>
        <w:top w:val="nil"/>
        <w:left w:val="nil"/>
        <w:bottom w:val="nil"/>
        <w:right w:val="nil"/>
        <w:between w:val="nil"/>
      </w:pBdr>
      <w:tabs>
        <w:tab w:val="center" w:pos="4252"/>
        <w:tab w:val="right" w:pos="8504"/>
      </w:tabs>
      <w:spacing w:after="0" w:line="240" w:lineRule="auto"/>
      <w:jc w:val="center"/>
      <w:rPr>
        <w:rFonts w:cs="Verdana"/>
        <w:color w:val="FFFFFF"/>
        <w:sz w:val="24"/>
        <w:szCs w:val="24"/>
      </w:rPr>
    </w:pPr>
  </w:p>
  <w:p w14:paraId="000000A1" w14:textId="404680F2" w:rsidR="00B3508D" w:rsidRDefault="00B3508D">
    <w:pPr>
      <w:pBdr>
        <w:top w:val="nil"/>
        <w:left w:val="nil"/>
        <w:bottom w:val="nil"/>
        <w:right w:val="nil"/>
        <w:between w:val="nil"/>
      </w:pBdr>
      <w:tabs>
        <w:tab w:val="center" w:pos="4252"/>
        <w:tab w:val="right" w:pos="8504"/>
      </w:tabs>
      <w:spacing w:after="0" w:line="240" w:lineRule="auto"/>
      <w:ind w:right="360"/>
      <w:rPr>
        <w:rFonts w:cs="Verdana"/>
        <w:color w:val="2F5496"/>
        <w:sz w:val="18"/>
        <w:szCs w:val="18"/>
      </w:rPr>
    </w:pPr>
  </w:p>
  <w:p w14:paraId="000000A2" w14:textId="144BD55A" w:rsidR="00B3508D" w:rsidRDefault="00B3508D">
    <w:pPr>
      <w:pBdr>
        <w:top w:val="nil"/>
        <w:left w:val="nil"/>
        <w:bottom w:val="nil"/>
        <w:right w:val="nil"/>
        <w:between w:val="nil"/>
      </w:pBdr>
      <w:tabs>
        <w:tab w:val="center" w:pos="4252"/>
        <w:tab w:val="right" w:pos="8504"/>
      </w:tabs>
      <w:spacing w:after="0" w:line="240" w:lineRule="auto"/>
      <w:ind w:right="360"/>
      <w:rPr>
        <w:rFonts w:cs="Verdana"/>
        <w:color w:val="2F5496"/>
        <w:sz w:val="18"/>
        <w:szCs w:val="18"/>
      </w:rPr>
    </w:pPr>
  </w:p>
  <w:p w14:paraId="000000A3" w14:textId="77777777" w:rsidR="00B3508D" w:rsidRDefault="00F027A2" w:rsidP="00322EC5">
    <w:pPr>
      <w:pBdr>
        <w:top w:val="nil"/>
        <w:left w:val="nil"/>
        <w:bottom w:val="nil"/>
        <w:right w:val="nil"/>
        <w:between w:val="nil"/>
      </w:pBdr>
      <w:tabs>
        <w:tab w:val="center" w:pos="4252"/>
        <w:tab w:val="right" w:pos="8504"/>
      </w:tabs>
      <w:spacing w:after="0" w:line="240" w:lineRule="auto"/>
      <w:ind w:left="-284"/>
      <w:rPr>
        <w:rFonts w:cs="Verdana"/>
        <w:color w:val="1F4E79"/>
        <w:sz w:val="18"/>
        <w:szCs w:val="18"/>
      </w:rPr>
    </w:pPr>
    <w:r>
      <w:rPr>
        <w:rFonts w:cs="Verdana"/>
        <w:color w:val="1F4E79"/>
        <w:sz w:val="18"/>
        <w:szCs w:val="18"/>
      </w:rPr>
      <w:t xml:space="preserve">Manual de Accesibilidad para Espacios Públicos Urbanizados </w:t>
    </w:r>
    <w:r>
      <w:rPr>
        <w:noProof/>
      </w:rPr>
      <w:drawing>
        <wp:anchor distT="0" distB="0" distL="114300" distR="114300" simplePos="0" relativeHeight="251662336" behindDoc="0" locked="0" layoutInCell="1" hidden="0" allowOverlap="1" wp14:anchorId="2753A24B" wp14:editId="360CEF54">
          <wp:simplePos x="0" y="0"/>
          <wp:positionH relativeFrom="column">
            <wp:posOffset>4304665</wp:posOffset>
          </wp:positionH>
          <wp:positionV relativeFrom="paragraph">
            <wp:posOffset>67994</wp:posOffset>
          </wp:positionV>
          <wp:extent cx="1569720" cy="417195"/>
          <wp:effectExtent l="0" t="0" r="0" b="0"/>
          <wp:wrapSquare wrapText="bothSides" distT="0" distB="0" distL="114300" distR="114300"/>
          <wp:docPr id="10"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 name="image2.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569720" cy="417195"/>
                  </a:xfrm>
                  <a:prstGeom prst="rect">
                    <a:avLst/>
                  </a:prstGeom>
                  <a:ln/>
                </pic:spPr>
              </pic:pic>
            </a:graphicData>
          </a:graphic>
        </wp:anchor>
      </w:drawing>
    </w:r>
  </w:p>
  <w:p w14:paraId="000000A4" w14:textId="622E3693" w:rsidR="00B3508D" w:rsidRDefault="00F027A2" w:rsidP="00322EC5">
    <w:pPr>
      <w:pBdr>
        <w:top w:val="nil"/>
        <w:left w:val="nil"/>
        <w:bottom w:val="nil"/>
        <w:right w:val="nil"/>
        <w:between w:val="nil"/>
      </w:pBdr>
      <w:tabs>
        <w:tab w:val="center" w:pos="4252"/>
        <w:tab w:val="right" w:pos="8504"/>
      </w:tabs>
      <w:spacing w:after="0" w:line="240" w:lineRule="auto"/>
      <w:ind w:left="-142" w:right="-286" w:hanging="142"/>
      <w:rPr>
        <w:rFonts w:cs="Verdana"/>
        <w:color w:val="1F4E79"/>
        <w:sz w:val="18"/>
        <w:szCs w:val="18"/>
      </w:rPr>
    </w:pPr>
    <w:r>
      <w:rPr>
        <w:rFonts w:cs="Verdana"/>
        <w:color w:val="1F4E79"/>
        <w:sz w:val="18"/>
        <w:szCs w:val="18"/>
      </w:rPr>
      <w:t>del Ayuntamiento de Madrid. Versión 2022</w:t>
    </w:r>
    <w:r w:rsidR="00322EC5">
      <w:rPr>
        <w:rFonts w:cs="Verdana"/>
        <w:color w:val="1F4E79"/>
        <w:sz w:val="18"/>
        <w:szCs w:val="18"/>
      </w:rPr>
      <w:t xml:space="preserve"> adaptada a lectores de pantalla</w:t>
    </w:r>
  </w:p>
  <w:p w14:paraId="000000A5" w14:textId="77777777" w:rsidR="00B3508D" w:rsidRDefault="00B3508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ABBE4" w14:textId="3FEF5E66" w:rsidR="007718AF" w:rsidRDefault="007718AF" w:rsidP="007D71C6">
    <w:pPr>
      <w:pStyle w:val="Piedepgina"/>
      <w:framePr w:wrap="none" w:vAnchor="text" w:hAnchor="margin" w:xAlign="right" w:y="1"/>
      <w:rPr>
        <w:rStyle w:val="Nmerodepgina"/>
      </w:rPr>
    </w:pPr>
  </w:p>
  <w:p w14:paraId="672EF9A7" w14:textId="77777777" w:rsidR="007718AF" w:rsidRDefault="007718AF" w:rsidP="007718AF">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64D74" w14:textId="77777777" w:rsidR="003F7986" w:rsidRDefault="003F7986">
      <w:pPr>
        <w:spacing w:after="0" w:line="240" w:lineRule="auto"/>
      </w:pPr>
      <w:r>
        <w:separator/>
      </w:r>
    </w:p>
  </w:footnote>
  <w:footnote w:type="continuationSeparator" w:id="0">
    <w:p w14:paraId="61F7CB18" w14:textId="77777777" w:rsidR="003F7986" w:rsidRDefault="003F79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C" w14:textId="1D7EBDCF" w:rsidR="00B3508D" w:rsidRPr="00D806E9" w:rsidRDefault="009954BD" w:rsidP="00D806E9">
    <w:pPr>
      <w:pBdr>
        <w:top w:val="nil"/>
        <w:left w:val="nil"/>
        <w:bottom w:val="nil"/>
        <w:right w:val="nil"/>
        <w:between w:val="nil"/>
      </w:pBdr>
      <w:tabs>
        <w:tab w:val="center" w:pos="4252"/>
        <w:tab w:val="right" w:pos="8504"/>
      </w:tabs>
      <w:spacing w:after="0" w:line="240" w:lineRule="auto"/>
      <w:ind w:left="4678" w:right="-2"/>
      <w:rPr>
        <w:rFonts w:cs="Verdana"/>
        <w:color w:val="427F70"/>
      </w:rPr>
    </w:pPr>
    <w:r>
      <w:rPr>
        <w:rFonts w:cs="Verdana"/>
        <w:noProof/>
        <w:color w:val="427F70"/>
      </w:rPr>
      <mc:AlternateContent>
        <mc:Choice Requires="wps">
          <w:drawing>
            <wp:anchor distT="0" distB="0" distL="114300" distR="114300" simplePos="0" relativeHeight="251672576" behindDoc="0" locked="0" layoutInCell="1" allowOverlap="1" wp14:anchorId="1C0E556C" wp14:editId="65DB5767">
              <wp:simplePos x="0" y="0"/>
              <wp:positionH relativeFrom="column">
                <wp:posOffset>-3958</wp:posOffset>
              </wp:positionH>
              <wp:positionV relativeFrom="paragraph">
                <wp:posOffset>98425</wp:posOffset>
              </wp:positionV>
              <wp:extent cx="3277773" cy="0"/>
              <wp:effectExtent l="0" t="0" r="12065" b="12700"/>
              <wp:wrapNone/>
              <wp:docPr id="7" name="Conector recto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277773" cy="0"/>
                      </a:xfrm>
                      <a:prstGeom prst="line">
                        <a:avLst/>
                      </a:prstGeom>
                      <a:ln>
                        <a:solidFill>
                          <a:srgbClr val="417F7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F7A89E" id="Conector recto 7" o:spid="_x0000_s1026" alt="&quot;&quot;"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7.75pt" to="257.8pt,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" strokecolor="#417f70" strokeweight=".5pt">
              <v:stroke joinstyle="miter"/>
            </v:line>
          </w:pict>
        </mc:Fallback>
      </mc:AlternateContent>
    </w:r>
    <w:r>
      <w:rPr>
        <w:noProof/>
      </w:rPr>
      <mc:AlternateContent>
        <mc:Choice Requires="wps">
          <w:drawing>
            <wp:anchor distT="0" distB="0" distL="114300" distR="114300" simplePos="0" relativeHeight="251659264" behindDoc="0" locked="0" layoutInCell="1" hidden="0" allowOverlap="1" wp14:anchorId="4302E789" wp14:editId="2AB5071A">
              <wp:simplePos x="0" y="0"/>
              <wp:positionH relativeFrom="column">
                <wp:posOffset>5575300</wp:posOffset>
              </wp:positionH>
              <wp:positionV relativeFrom="paragraph">
                <wp:posOffset>-101924</wp:posOffset>
              </wp:positionV>
              <wp:extent cx="260985" cy="360680"/>
              <wp:effectExtent l="0" t="0" r="5715" b="0"/>
              <wp:wrapNone/>
              <wp:docPr id="4101" name="Rectángulo 41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0985" cy="360680"/>
                      </a:xfrm>
                      <a:prstGeom prst="rect">
                        <a:avLst/>
                      </a:prstGeom>
                      <a:solidFill>
                        <a:srgbClr val="20906E"/>
                      </a:solidFill>
                      <a:ln>
                        <a:noFill/>
                      </a:ln>
                    </wps:spPr>
                    <wps:txbx>
                      <w:txbxContent>
                        <w:p w14:paraId="4B3D5F7D" w14:textId="77777777" w:rsidR="00B3508D" w:rsidRDefault="00B3508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302E789" id="Rectángulo 4101" o:spid="_x0000_s1029" alt="&quot;&quot;" style="position:absolute;left:0;text-align:left;margin-left:439pt;margin-top:-8.05pt;width:20.55pt;height:28.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" fillcolor="#20906e" stroked="f">
              <v:textbox inset="2.53958mm,2.53958mm,2.53958mm,2.53958mm">
                <w:txbxContent>
                  <w:p w14:paraId="4B3D5F7D" w14:textId="77777777" w:rsidR="00B3508D" w:rsidRDefault="00B3508D">
                    <w:pPr>
                      <w:spacing w:after="0" w:line="240" w:lineRule="auto"/>
                      <w:textDirection w:val="btLr"/>
                    </w:pPr>
                  </w:p>
                </w:txbxContent>
              </v:textbox>
            </v:rect>
          </w:pict>
        </mc:Fallback>
      </mc:AlternateContent>
    </w:r>
    <w:r w:rsidR="007718AF">
      <w:rPr>
        <w:rFonts w:cs="Verdana"/>
        <w:color w:val="427F70"/>
      </w:rPr>
      <w:t xml:space="preserve">     </w:t>
    </w:r>
    <w:r>
      <w:rPr>
        <w:rFonts w:cs="Verdana"/>
        <w:color w:val="427F70"/>
      </w:rPr>
      <w:t xml:space="preserve">    </w:t>
    </w:r>
    <w:r w:rsidR="007718AF">
      <w:rPr>
        <w:rFonts w:cs="Verdana"/>
        <w:color w:val="427F70"/>
      </w:rPr>
      <w:t>ACCESIBILIDAD COGNIT</w:t>
    </w:r>
    <w:r w:rsidR="00285C43">
      <w:rPr>
        <w:rFonts w:cs="Verdana"/>
        <w:color w:val="427F70"/>
      </w:rPr>
      <w:t>I</w:t>
    </w:r>
    <w:r w:rsidR="007718AF">
      <w:rPr>
        <w:rFonts w:cs="Verdana"/>
        <w:color w:val="427F70"/>
      </w:rPr>
      <w:t>VA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07.05pt;height:376.4pt" o:bullet="t">
        <v:imagedata r:id="rId1" o:title="logo_accesibilidad_universal_1-removebg-preview"/>
      </v:shape>
    </w:pict>
  </w:numPicBullet>
  <w:numPicBullet w:numPicBulletId="1">
    <w:pict>
      <v:shape id="_x0000_i1030" type="#_x0000_t75" style="width:442.7pt;height:506.15pt" o:bullet="t">
        <v:imagedata r:id="rId2" o:title="Captura_de_pantalla_2022-05-27_a_las_13"/>
      </v:shape>
    </w:pict>
  </w:numPicBullet>
  <w:abstractNum w:abstractNumId="0" w15:restartNumberingAfterBreak="0">
    <w:nsid w:val="057B0196"/>
    <w:multiLevelType w:val="multilevel"/>
    <w:tmpl w:val="2F508E8E"/>
    <w:lvl w:ilvl="0">
      <w:start w:val="1"/>
      <w:numFmt w:val="bullet"/>
      <w:lvlText w:val="●"/>
      <w:lvlJc w:val="left"/>
      <w:pPr>
        <w:ind w:left="720" w:hanging="360"/>
      </w:pPr>
      <w:rPr>
        <w:rFonts w:ascii="Noto Sans Symbols" w:eastAsia="Noto Sans Symbols" w:hAnsi="Noto Sans Symbols" w:cs="Noto Sans Symbols"/>
        <w:color w:val="427F7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1A086E"/>
    <w:multiLevelType w:val="multilevel"/>
    <w:tmpl w:val="0A4A1D3E"/>
    <w:lvl w:ilvl="0">
      <w:start w:val="1"/>
      <w:numFmt w:val="bullet"/>
      <w:lvlText w:val="→"/>
      <w:lvlJc w:val="left"/>
      <w:pPr>
        <w:ind w:left="1440" w:hanging="360"/>
      </w:pPr>
      <w:rPr>
        <w:rFonts w:ascii="Noto Sans Symbols" w:eastAsia="Noto Sans Symbols" w:hAnsi="Noto Sans Symbols" w:cs="Noto Sans Symbols"/>
        <w:b/>
        <w:color w:val="427F7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25218BC"/>
    <w:multiLevelType w:val="multilevel"/>
    <w:tmpl w:val="19CCF666"/>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24E06441"/>
    <w:multiLevelType w:val="multilevel"/>
    <w:tmpl w:val="E8CC904E"/>
    <w:lvl w:ilvl="0">
      <w:start w:val="1"/>
      <w:numFmt w:val="decimal"/>
      <w:pStyle w:val="Ttulo1"/>
      <w:lvlText w:val="%1."/>
      <w:lvlJc w:val="left"/>
      <w:pPr>
        <w:ind w:left="720" w:hanging="360"/>
      </w:pPr>
      <w:rPr>
        <w:color w:val="auto"/>
        <w:sz w:val="48"/>
        <w:szCs w:val="4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59D30CE"/>
    <w:multiLevelType w:val="multilevel"/>
    <w:tmpl w:val="0B10CA9A"/>
    <w:lvl w:ilvl="0">
      <w:start w:val="1"/>
      <w:numFmt w:val="bullet"/>
      <w:lvlText w:val="→"/>
      <w:lvlJc w:val="left"/>
      <w:pPr>
        <w:ind w:left="720" w:hanging="360"/>
      </w:pPr>
      <w:rPr>
        <w:rFonts w:ascii="Noto Sans Symbols" w:eastAsia="Noto Sans Symbols" w:hAnsi="Noto Sans Symbols" w:cs="Noto Sans Symbols"/>
        <w:b/>
        <w:color w:val="427F7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FF6B4D"/>
    <w:multiLevelType w:val="multilevel"/>
    <w:tmpl w:val="63EE0074"/>
    <w:lvl w:ilvl="0">
      <w:start w:val="1"/>
      <w:numFmt w:val="bullet"/>
      <w:lvlText w:val="●"/>
      <w:lvlJc w:val="left"/>
      <w:pPr>
        <w:ind w:left="1507" w:hanging="360"/>
      </w:pPr>
      <w:rPr>
        <w:rFonts w:ascii="Noto Sans Symbols" w:eastAsia="Noto Sans Symbols" w:hAnsi="Noto Sans Symbols" w:cs="Noto Sans Symbols"/>
        <w:color w:val="0070C0"/>
      </w:rPr>
    </w:lvl>
    <w:lvl w:ilvl="1">
      <w:start w:val="1"/>
      <w:numFmt w:val="bullet"/>
      <w:lvlText w:val="o"/>
      <w:lvlJc w:val="left"/>
      <w:pPr>
        <w:ind w:left="2227" w:hanging="360"/>
      </w:pPr>
      <w:rPr>
        <w:rFonts w:ascii="Courier New" w:eastAsia="Courier New" w:hAnsi="Courier New" w:cs="Courier New"/>
      </w:rPr>
    </w:lvl>
    <w:lvl w:ilvl="2">
      <w:start w:val="1"/>
      <w:numFmt w:val="bullet"/>
      <w:lvlText w:val="▪"/>
      <w:lvlJc w:val="left"/>
      <w:pPr>
        <w:ind w:left="2947" w:hanging="360"/>
      </w:pPr>
      <w:rPr>
        <w:rFonts w:ascii="Noto Sans Symbols" w:eastAsia="Noto Sans Symbols" w:hAnsi="Noto Sans Symbols" w:cs="Noto Sans Symbols"/>
      </w:rPr>
    </w:lvl>
    <w:lvl w:ilvl="3">
      <w:start w:val="1"/>
      <w:numFmt w:val="bullet"/>
      <w:lvlText w:val="●"/>
      <w:lvlJc w:val="left"/>
      <w:pPr>
        <w:ind w:left="3667" w:hanging="360"/>
      </w:pPr>
      <w:rPr>
        <w:rFonts w:ascii="Noto Sans Symbols" w:eastAsia="Noto Sans Symbols" w:hAnsi="Noto Sans Symbols" w:cs="Noto Sans Symbols"/>
      </w:rPr>
    </w:lvl>
    <w:lvl w:ilvl="4">
      <w:start w:val="1"/>
      <w:numFmt w:val="bullet"/>
      <w:lvlText w:val="o"/>
      <w:lvlJc w:val="left"/>
      <w:pPr>
        <w:ind w:left="4387" w:hanging="360"/>
      </w:pPr>
      <w:rPr>
        <w:rFonts w:ascii="Courier New" w:eastAsia="Courier New" w:hAnsi="Courier New" w:cs="Courier New"/>
      </w:rPr>
    </w:lvl>
    <w:lvl w:ilvl="5">
      <w:start w:val="1"/>
      <w:numFmt w:val="bullet"/>
      <w:lvlText w:val="▪"/>
      <w:lvlJc w:val="left"/>
      <w:pPr>
        <w:ind w:left="5107" w:hanging="360"/>
      </w:pPr>
      <w:rPr>
        <w:rFonts w:ascii="Noto Sans Symbols" w:eastAsia="Noto Sans Symbols" w:hAnsi="Noto Sans Symbols" w:cs="Noto Sans Symbols"/>
      </w:rPr>
    </w:lvl>
    <w:lvl w:ilvl="6">
      <w:start w:val="1"/>
      <w:numFmt w:val="bullet"/>
      <w:lvlText w:val="●"/>
      <w:lvlJc w:val="left"/>
      <w:pPr>
        <w:ind w:left="5827" w:hanging="360"/>
      </w:pPr>
      <w:rPr>
        <w:rFonts w:ascii="Noto Sans Symbols" w:eastAsia="Noto Sans Symbols" w:hAnsi="Noto Sans Symbols" w:cs="Noto Sans Symbols"/>
      </w:rPr>
    </w:lvl>
    <w:lvl w:ilvl="7">
      <w:start w:val="1"/>
      <w:numFmt w:val="bullet"/>
      <w:lvlText w:val="o"/>
      <w:lvlJc w:val="left"/>
      <w:pPr>
        <w:ind w:left="6547" w:hanging="360"/>
      </w:pPr>
      <w:rPr>
        <w:rFonts w:ascii="Courier New" w:eastAsia="Courier New" w:hAnsi="Courier New" w:cs="Courier New"/>
      </w:rPr>
    </w:lvl>
    <w:lvl w:ilvl="8">
      <w:start w:val="1"/>
      <w:numFmt w:val="bullet"/>
      <w:lvlText w:val="▪"/>
      <w:lvlJc w:val="left"/>
      <w:pPr>
        <w:ind w:left="7267" w:hanging="360"/>
      </w:pPr>
      <w:rPr>
        <w:rFonts w:ascii="Noto Sans Symbols" w:eastAsia="Noto Sans Symbols" w:hAnsi="Noto Sans Symbols" w:cs="Noto Sans Symbols"/>
      </w:rPr>
    </w:lvl>
  </w:abstractNum>
  <w:abstractNum w:abstractNumId="6" w15:restartNumberingAfterBreak="0">
    <w:nsid w:val="318E5595"/>
    <w:multiLevelType w:val="multilevel"/>
    <w:tmpl w:val="A9861C32"/>
    <w:lvl w:ilvl="0">
      <w:start w:val="1"/>
      <w:numFmt w:val="bullet"/>
      <w:lvlText w:val=""/>
      <w:lvlJc w:val="left"/>
      <w:pPr>
        <w:ind w:left="1800" w:hanging="360"/>
      </w:pPr>
      <w:rPr>
        <w:rFonts w:ascii="Symbol" w:hAnsi="Symbol" w:hint="default"/>
        <w:b/>
        <w:color w:val="417F7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AE07465"/>
    <w:multiLevelType w:val="multilevel"/>
    <w:tmpl w:val="303E38BC"/>
    <w:lvl w:ilvl="0">
      <w:start w:val="1"/>
      <w:numFmt w:val="bullet"/>
      <w:lvlText w:val="●"/>
      <w:lvlJc w:val="left"/>
      <w:pPr>
        <w:ind w:left="720" w:hanging="360"/>
      </w:pPr>
      <w:rPr>
        <w:rFonts w:ascii="Noto Sans Symbols" w:eastAsia="Noto Sans Symbols" w:hAnsi="Noto Sans Symbols" w:cs="Noto Sans Symbols"/>
        <w:b/>
        <w:color w:val="427F7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B3821B0"/>
    <w:multiLevelType w:val="hybridMultilevel"/>
    <w:tmpl w:val="14C2C0D2"/>
    <w:lvl w:ilvl="0" w:tplc="E7509410">
      <w:start w:val="1"/>
      <w:numFmt w:val="bullet"/>
      <w:lvlText w:val=""/>
      <w:lvlPicBulletId w:val="0"/>
      <w:lvlJc w:val="left"/>
      <w:pPr>
        <w:ind w:left="644" w:hanging="360"/>
      </w:pPr>
      <w:rPr>
        <w:rFonts w:ascii="Symbol" w:hAnsi="Symbol" w:hint="default"/>
        <w:color w:val="auto"/>
        <w:sz w:val="56"/>
        <w:szCs w:val="5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3BDE0690"/>
    <w:multiLevelType w:val="hybridMultilevel"/>
    <w:tmpl w:val="E7B25EEC"/>
    <w:lvl w:ilvl="0" w:tplc="040A0001">
      <w:start w:val="1"/>
      <w:numFmt w:val="bullet"/>
      <w:lvlText w:val=""/>
      <w:lvlJc w:val="left"/>
      <w:pPr>
        <w:ind w:left="567" w:hanging="360"/>
      </w:pPr>
      <w:rPr>
        <w:rFonts w:ascii="Symbol" w:hAnsi="Symbol" w:hint="default"/>
      </w:rPr>
    </w:lvl>
    <w:lvl w:ilvl="1" w:tplc="040A0003" w:tentative="1">
      <w:start w:val="1"/>
      <w:numFmt w:val="bullet"/>
      <w:lvlText w:val="o"/>
      <w:lvlJc w:val="left"/>
      <w:pPr>
        <w:ind w:left="1287" w:hanging="360"/>
      </w:pPr>
      <w:rPr>
        <w:rFonts w:ascii="Courier New" w:hAnsi="Courier New" w:cs="Courier New" w:hint="default"/>
      </w:rPr>
    </w:lvl>
    <w:lvl w:ilvl="2" w:tplc="040A0005" w:tentative="1">
      <w:start w:val="1"/>
      <w:numFmt w:val="bullet"/>
      <w:lvlText w:val=""/>
      <w:lvlJc w:val="left"/>
      <w:pPr>
        <w:ind w:left="2007" w:hanging="360"/>
      </w:pPr>
      <w:rPr>
        <w:rFonts w:ascii="Wingdings" w:hAnsi="Wingdings" w:hint="default"/>
      </w:rPr>
    </w:lvl>
    <w:lvl w:ilvl="3" w:tplc="040A0001" w:tentative="1">
      <w:start w:val="1"/>
      <w:numFmt w:val="bullet"/>
      <w:lvlText w:val=""/>
      <w:lvlJc w:val="left"/>
      <w:pPr>
        <w:ind w:left="2727" w:hanging="360"/>
      </w:pPr>
      <w:rPr>
        <w:rFonts w:ascii="Symbol" w:hAnsi="Symbol" w:hint="default"/>
      </w:rPr>
    </w:lvl>
    <w:lvl w:ilvl="4" w:tplc="040A0003" w:tentative="1">
      <w:start w:val="1"/>
      <w:numFmt w:val="bullet"/>
      <w:lvlText w:val="o"/>
      <w:lvlJc w:val="left"/>
      <w:pPr>
        <w:ind w:left="3447" w:hanging="360"/>
      </w:pPr>
      <w:rPr>
        <w:rFonts w:ascii="Courier New" w:hAnsi="Courier New" w:cs="Courier New" w:hint="default"/>
      </w:rPr>
    </w:lvl>
    <w:lvl w:ilvl="5" w:tplc="040A0005" w:tentative="1">
      <w:start w:val="1"/>
      <w:numFmt w:val="bullet"/>
      <w:lvlText w:val=""/>
      <w:lvlJc w:val="left"/>
      <w:pPr>
        <w:ind w:left="4167" w:hanging="360"/>
      </w:pPr>
      <w:rPr>
        <w:rFonts w:ascii="Wingdings" w:hAnsi="Wingdings" w:hint="default"/>
      </w:rPr>
    </w:lvl>
    <w:lvl w:ilvl="6" w:tplc="040A0001" w:tentative="1">
      <w:start w:val="1"/>
      <w:numFmt w:val="bullet"/>
      <w:lvlText w:val=""/>
      <w:lvlJc w:val="left"/>
      <w:pPr>
        <w:ind w:left="4887" w:hanging="360"/>
      </w:pPr>
      <w:rPr>
        <w:rFonts w:ascii="Symbol" w:hAnsi="Symbol" w:hint="default"/>
      </w:rPr>
    </w:lvl>
    <w:lvl w:ilvl="7" w:tplc="040A0003" w:tentative="1">
      <w:start w:val="1"/>
      <w:numFmt w:val="bullet"/>
      <w:lvlText w:val="o"/>
      <w:lvlJc w:val="left"/>
      <w:pPr>
        <w:ind w:left="5607" w:hanging="360"/>
      </w:pPr>
      <w:rPr>
        <w:rFonts w:ascii="Courier New" w:hAnsi="Courier New" w:cs="Courier New" w:hint="default"/>
      </w:rPr>
    </w:lvl>
    <w:lvl w:ilvl="8" w:tplc="040A0005" w:tentative="1">
      <w:start w:val="1"/>
      <w:numFmt w:val="bullet"/>
      <w:lvlText w:val=""/>
      <w:lvlJc w:val="left"/>
      <w:pPr>
        <w:ind w:left="6327" w:hanging="360"/>
      </w:pPr>
      <w:rPr>
        <w:rFonts w:ascii="Wingdings" w:hAnsi="Wingdings" w:hint="default"/>
      </w:rPr>
    </w:lvl>
  </w:abstractNum>
  <w:abstractNum w:abstractNumId="10" w15:restartNumberingAfterBreak="0">
    <w:nsid w:val="3C7C12D6"/>
    <w:multiLevelType w:val="multilevel"/>
    <w:tmpl w:val="04BAC8A6"/>
    <w:lvl w:ilvl="0">
      <w:start w:val="1"/>
      <w:numFmt w:val="bullet"/>
      <w:pStyle w:val="Ttulo2"/>
      <w:lvlText w:val=""/>
      <w:lvlPicBulletId w:val="1"/>
      <w:lvlJc w:val="left"/>
      <w:pPr>
        <w:ind w:left="720" w:hanging="360"/>
      </w:pPr>
      <w:rPr>
        <w:rFonts w:ascii="Symbol" w:hAnsi="Symbol" w:hint="default"/>
        <w:color w:val="auto"/>
        <w:sz w:val="40"/>
        <w:szCs w:val="4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269679F"/>
    <w:multiLevelType w:val="multilevel"/>
    <w:tmpl w:val="0C6002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3D13824"/>
    <w:multiLevelType w:val="multilevel"/>
    <w:tmpl w:val="B448D9A8"/>
    <w:lvl w:ilvl="0">
      <w:start w:val="1"/>
      <w:numFmt w:val="bullet"/>
      <w:lvlText w:val="●"/>
      <w:lvlJc w:val="left"/>
      <w:pPr>
        <w:ind w:left="720" w:hanging="360"/>
      </w:pPr>
      <w:rPr>
        <w:rFonts w:ascii="Noto Sans Symbols" w:eastAsia="Noto Sans Symbols" w:hAnsi="Noto Sans Symbols" w:cs="Noto Sans Symbols"/>
        <w:color w:val="417F70"/>
        <w:sz w:val="40"/>
        <w:szCs w:val="4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7842F3A"/>
    <w:multiLevelType w:val="multilevel"/>
    <w:tmpl w:val="26B8ECE8"/>
    <w:lvl w:ilvl="0">
      <w:start w:val="1"/>
      <w:numFmt w:val="bullet"/>
      <w:lvlText w:val="●"/>
      <w:lvlJc w:val="left"/>
      <w:pPr>
        <w:ind w:left="1429" w:hanging="360"/>
      </w:pPr>
      <w:rPr>
        <w:rFonts w:ascii="Noto Sans Symbols" w:eastAsia="Noto Sans Symbols" w:hAnsi="Noto Sans Symbols" w:cs="Noto Sans Symbols"/>
        <w:color w:val="0070C0"/>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 w15:restartNumberingAfterBreak="0">
    <w:nsid w:val="71C0105F"/>
    <w:multiLevelType w:val="multilevel"/>
    <w:tmpl w:val="5EB23ECC"/>
    <w:lvl w:ilvl="0">
      <w:start w:val="1"/>
      <w:numFmt w:val="bullet"/>
      <w:lvlText w:val="●"/>
      <w:lvlJc w:val="left"/>
      <w:pPr>
        <w:ind w:left="1068" w:hanging="360"/>
      </w:pPr>
      <w:rPr>
        <w:rFonts w:ascii="Noto Sans Symbols" w:eastAsia="Noto Sans Symbols" w:hAnsi="Noto Sans Symbols" w:cs="Noto Sans Symbols"/>
        <w:color w:val="427F70"/>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num w:numId="1" w16cid:durableId="1458256343">
    <w:abstractNumId w:val="6"/>
  </w:num>
  <w:num w:numId="2" w16cid:durableId="1199005685">
    <w:abstractNumId w:val="4"/>
  </w:num>
  <w:num w:numId="3" w16cid:durableId="1780025480">
    <w:abstractNumId w:val="1"/>
  </w:num>
  <w:num w:numId="4" w16cid:durableId="2034065641">
    <w:abstractNumId w:val="7"/>
  </w:num>
  <w:num w:numId="5" w16cid:durableId="945846534">
    <w:abstractNumId w:val="12"/>
  </w:num>
  <w:num w:numId="6" w16cid:durableId="1393967165">
    <w:abstractNumId w:val="0"/>
  </w:num>
  <w:num w:numId="7" w16cid:durableId="1587107155">
    <w:abstractNumId w:val="2"/>
  </w:num>
  <w:num w:numId="8" w16cid:durableId="1202279594">
    <w:abstractNumId w:val="5"/>
  </w:num>
  <w:num w:numId="9" w16cid:durableId="1012604060">
    <w:abstractNumId w:val="14"/>
  </w:num>
  <w:num w:numId="10" w16cid:durableId="927273048">
    <w:abstractNumId w:val="13"/>
  </w:num>
  <w:num w:numId="11" w16cid:durableId="998843901">
    <w:abstractNumId w:val="3"/>
  </w:num>
  <w:num w:numId="12" w16cid:durableId="1715739748">
    <w:abstractNumId w:val="11"/>
  </w:num>
  <w:num w:numId="13" w16cid:durableId="49114604">
    <w:abstractNumId w:val="8"/>
  </w:num>
  <w:num w:numId="14" w16cid:durableId="1963070088">
    <w:abstractNumId w:val="10"/>
  </w:num>
  <w:num w:numId="15" w16cid:durableId="15952829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ocumentProtection w:edit="readOnly" w:enforcement="1" w:cryptProviderType="rsaAES" w:cryptAlgorithmClass="hash" w:cryptAlgorithmType="typeAny" w:cryptAlgorithmSid="14" w:cryptSpinCount="100000" w:hash="ouJz2rTCWCfSH4V5NNYIiOLAbeQGbIA6bXj7vkZS9Lx1bN5Fo13XTL+lhFRlRF6e5iF7ZLweoM5HwyuW4xp5sw==" w:salt="SCNqbLPbCt+lAN0LBt/Zqg=="/>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08D"/>
    <w:rsid w:val="0003633F"/>
    <w:rsid w:val="000A193B"/>
    <w:rsid w:val="000E1B00"/>
    <w:rsid w:val="00134495"/>
    <w:rsid w:val="00136E66"/>
    <w:rsid w:val="001740D7"/>
    <w:rsid w:val="001B4E0C"/>
    <w:rsid w:val="001D4C51"/>
    <w:rsid w:val="00206640"/>
    <w:rsid w:val="00207859"/>
    <w:rsid w:val="00237F46"/>
    <w:rsid w:val="00285C43"/>
    <w:rsid w:val="002F1A20"/>
    <w:rsid w:val="002F5768"/>
    <w:rsid w:val="00310F87"/>
    <w:rsid w:val="00322EC5"/>
    <w:rsid w:val="00363259"/>
    <w:rsid w:val="00363573"/>
    <w:rsid w:val="003F7986"/>
    <w:rsid w:val="00442937"/>
    <w:rsid w:val="005344C2"/>
    <w:rsid w:val="00545FB9"/>
    <w:rsid w:val="005D03C2"/>
    <w:rsid w:val="005D3C99"/>
    <w:rsid w:val="005F363E"/>
    <w:rsid w:val="006B0633"/>
    <w:rsid w:val="006C7F0F"/>
    <w:rsid w:val="0071058C"/>
    <w:rsid w:val="0072621E"/>
    <w:rsid w:val="0073333E"/>
    <w:rsid w:val="00757B22"/>
    <w:rsid w:val="007718AF"/>
    <w:rsid w:val="007B2331"/>
    <w:rsid w:val="007C0E00"/>
    <w:rsid w:val="00813AC0"/>
    <w:rsid w:val="008466CA"/>
    <w:rsid w:val="00877838"/>
    <w:rsid w:val="00892DEB"/>
    <w:rsid w:val="009954BD"/>
    <w:rsid w:val="009D7DCF"/>
    <w:rsid w:val="00A118EE"/>
    <w:rsid w:val="00A20500"/>
    <w:rsid w:val="00A73570"/>
    <w:rsid w:val="00AE7598"/>
    <w:rsid w:val="00B00628"/>
    <w:rsid w:val="00B223ED"/>
    <w:rsid w:val="00B3508D"/>
    <w:rsid w:val="00BC62C0"/>
    <w:rsid w:val="00BF12EA"/>
    <w:rsid w:val="00CB78EA"/>
    <w:rsid w:val="00CE0B2E"/>
    <w:rsid w:val="00CF0C1F"/>
    <w:rsid w:val="00CF61FD"/>
    <w:rsid w:val="00D36357"/>
    <w:rsid w:val="00D806E9"/>
    <w:rsid w:val="00DC51BE"/>
    <w:rsid w:val="00E219B6"/>
    <w:rsid w:val="00E22776"/>
    <w:rsid w:val="00E330CF"/>
    <w:rsid w:val="00EF7BBE"/>
    <w:rsid w:val="00F027A2"/>
    <w:rsid w:val="00F27A84"/>
    <w:rsid w:val="00F536D5"/>
    <w:rsid w:val="00FE65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90E525"/>
  <w15:docId w15:val="{D0F90D0E-8F2E-E344-B5B3-AF174EEFB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sz w:val="22"/>
        <w:szCs w:val="22"/>
        <w:lang w:val="es-ES" w:eastAsia="es-ES_tradnl"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34A"/>
    <w:rPr>
      <w:rFonts w:cs="Helvetica"/>
      <w:color w:val="000000" w:themeColor="text1"/>
    </w:rPr>
  </w:style>
  <w:style w:type="paragraph" w:styleId="Ttulo1">
    <w:name w:val="heading 1"/>
    <w:basedOn w:val="Normal"/>
    <w:next w:val="Normal"/>
    <w:link w:val="Ttulo1Car"/>
    <w:uiPriority w:val="9"/>
    <w:qFormat/>
    <w:rsid w:val="00545FB9"/>
    <w:pPr>
      <w:numPr>
        <w:numId w:val="11"/>
      </w:numPr>
      <w:spacing w:before="720" w:after="480"/>
      <w:ind w:left="425" w:hanging="357"/>
      <w:outlineLvl w:val="0"/>
    </w:pPr>
    <w:rPr>
      <w:rFonts w:eastAsiaTheme="minorEastAsia"/>
      <w:b/>
      <w:bCs/>
      <w:color w:val="auto"/>
      <w:spacing w:val="15"/>
      <w:sz w:val="28"/>
      <w:szCs w:val="28"/>
    </w:rPr>
  </w:style>
  <w:style w:type="paragraph" w:styleId="Ttulo2">
    <w:name w:val="heading 2"/>
    <w:basedOn w:val="Normal"/>
    <w:next w:val="Normal"/>
    <w:link w:val="Ttulo2Car"/>
    <w:uiPriority w:val="9"/>
    <w:unhideWhenUsed/>
    <w:qFormat/>
    <w:rsid w:val="00BF12EA"/>
    <w:pPr>
      <w:numPr>
        <w:numId w:val="14"/>
      </w:numPr>
      <w:spacing w:before="480" w:after="240"/>
      <w:ind w:left="426"/>
      <w:outlineLvl w:val="1"/>
    </w:pPr>
    <w:rPr>
      <w:b/>
      <w:bCs/>
      <w:color w:val="427F70"/>
      <w:sz w:val="24"/>
      <w:szCs w:val="24"/>
    </w:rPr>
  </w:style>
  <w:style w:type="paragraph" w:styleId="Ttulo3">
    <w:name w:val="heading 3"/>
    <w:basedOn w:val="Prrafodelista"/>
    <w:next w:val="Normal"/>
    <w:link w:val="Ttulo3Car"/>
    <w:uiPriority w:val="9"/>
    <w:semiHidden/>
    <w:unhideWhenUsed/>
    <w:qFormat/>
    <w:rsid w:val="00ED44A1"/>
    <w:pPr>
      <w:spacing w:before="480" w:after="240" w:line="360" w:lineRule="auto"/>
      <w:ind w:left="425" w:hanging="357"/>
      <w:contextualSpacing w:val="0"/>
      <w:outlineLvl w:val="2"/>
    </w:pPr>
    <w:rPr>
      <w:b/>
      <w:bCs/>
    </w:rPr>
  </w:style>
  <w:style w:type="paragraph" w:styleId="Ttulo4">
    <w:name w:val="heading 4"/>
    <w:basedOn w:val="Normal"/>
    <w:next w:val="Normal"/>
    <w:link w:val="Ttulo4Car"/>
    <w:uiPriority w:val="9"/>
    <w:semiHidden/>
    <w:unhideWhenUsed/>
    <w:qFormat/>
    <w:rsid w:val="00CC386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Sinespaciado"/>
    <w:next w:val="Normal"/>
    <w:link w:val="TtuloCar"/>
    <w:uiPriority w:val="10"/>
    <w:qFormat/>
    <w:rsid w:val="00FE64E4"/>
    <w:pPr>
      <w:jc w:val="right"/>
    </w:pPr>
    <w:rPr>
      <w:rFonts w:eastAsiaTheme="minorEastAsia"/>
      <w:caps/>
      <w:color w:val="323E4F" w:themeColor="text2" w:themeShade="BF"/>
      <w:sz w:val="52"/>
      <w:szCs w:val="52"/>
    </w:rPr>
  </w:style>
  <w:style w:type="paragraph" w:styleId="Direccinsobre">
    <w:name w:val="envelope address"/>
    <w:basedOn w:val="Normal"/>
    <w:uiPriority w:val="99"/>
    <w:semiHidden/>
    <w:unhideWhenUsed/>
    <w:rsid w:val="00A84CBA"/>
    <w:pPr>
      <w:framePr w:w="7920" w:h="1980" w:hRule="exact" w:hSpace="141" w:wrap="auto" w:hAnchor="page" w:xAlign="center" w:yAlign="bottom"/>
      <w:ind w:left="2880"/>
    </w:pPr>
    <w:rPr>
      <w:rFonts w:ascii="Arial" w:eastAsiaTheme="majorEastAsia" w:hAnsi="Arial" w:cs="Times New Roman (Títulos en alf"/>
      <w:sz w:val="28"/>
    </w:rPr>
  </w:style>
  <w:style w:type="character" w:customStyle="1" w:styleId="Ttulo1Car">
    <w:name w:val="Título 1 Car"/>
    <w:basedOn w:val="Fuentedeprrafopredeter"/>
    <w:link w:val="Ttulo1"/>
    <w:uiPriority w:val="9"/>
    <w:rsid w:val="00545FB9"/>
    <w:rPr>
      <w:rFonts w:eastAsiaTheme="minorEastAsia" w:cs="Helvetica"/>
      <w:b/>
      <w:bCs/>
      <w:spacing w:val="15"/>
      <w:sz w:val="28"/>
      <w:szCs w:val="28"/>
    </w:rPr>
  </w:style>
  <w:style w:type="paragraph" w:styleId="Prrafodelista">
    <w:name w:val="List Paragraph"/>
    <w:basedOn w:val="Normal"/>
    <w:uiPriority w:val="34"/>
    <w:qFormat/>
    <w:rsid w:val="00630B82"/>
    <w:pPr>
      <w:ind w:left="720"/>
      <w:contextualSpacing/>
    </w:pPr>
  </w:style>
  <w:style w:type="paragraph" w:styleId="Encabezado">
    <w:name w:val="header"/>
    <w:basedOn w:val="Normal"/>
    <w:link w:val="EncabezadoCar"/>
    <w:uiPriority w:val="99"/>
    <w:unhideWhenUsed/>
    <w:rsid w:val="00630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30B82"/>
  </w:style>
  <w:style w:type="paragraph" w:styleId="Piedepgina">
    <w:name w:val="footer"/>
    <w:basedOn w:val="Normal"/>
    <w:link w:val="PiedepginaCar"/>
    <w:uiPriority w:val="99"/>
    <w:unhideWhenUsed/>
    <w:rsid w:val="00630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30B82"/>
  </w:style>
  <w:style w:type="character" w:customStyle="1" w:styleId="TtuloCar">
    <w:name w:val="Título Car"/>
    <w:basedOn w:val="Fuentedeprrafopredeter"/>
    <w:link w:val="Ttulo"/>
    <w:uiPriority w:val="10"/>
    <w:rsid w:val="00FE64E4"/>
    <w:rPr>
      <w:rFonts w:ascii="Verdana" w:eastAsiaTheme="minorEastAsia" w:hAnsi="Verdana"/>
      <w:caps/>
      <w:color w:val="323E4F" w:themeColor="text2" w:themeShade="BF"/>
      <w:sz w:val="52"/>
      <w:szCs w:val="52"/>
    </w:rPr>
  </w:style>
  <w:style w:type="paragraph" w:styleId="Sinespaciado">
    <w:name w:val="No Spacing"/>
    <w:uiPriority w:val="1"/>
    <w:qFormat/>
    <w:rsid w:val="00FE64E4"/>
    <w:pPr>
      <w:spacing w:after="0" w:line="240" w:lineRule="auto"/>
    </w:pPr>
  </w:style>
  <w:style w:type="character" w:styleId="Hipervnculo">
    <w:name w:val="Hyperlink"/>
    <w:basedOn w:val="Fuentedeprrafopredeter"/>
    <w:uiPriority w:val="99"/>
    <w:unhideWhenUsed/>
    <w:rsid w:val="00DA30FB"/>
    <w:rPr>
      <w:color w:val="0563C1" w:themeColor="hyperlink"/>
      <w:u w:val="single"/>
    </w:rPr>
  </w:style>
  <w:style w:type="paragraph" w:styleId="TDC1">
    <w:name w:val="toc 1"/>
    <w:basedOn w:val="Normal"/>
    <w:next w:val="Normal"/>
    <w:autoRedefine/>
    <w:uiPriority w:val="39"/>
    <w:unhideWhenUsed/>
    <w:rsid w:val="00545FB9"/>
    <w:pPr>
      <w:spacing w:after="0" w:line="480" w:lineRule="auto"/>
    </w:pPr>
    <w:rPr>
      <w:b/>
      <w:color w:val="auto"/>
      <w:sz w:val="24"/>
    </w:rPr>
  </w:style>
  <w:style w:type="character" w:customStyle="1" w:styleId="Ttulo2Car">
    <w:name w:val="Título 2 Car"/>
    <w:basedOn w:val="Fuentedeprrafopredeter"/>
    <w:link w:val="Ttulo2"/>
    <w:uiPriority w:val="9"/>
    <w:rsid w:val="00BF12EA"/>
    <w:rPr>
      <w:rFonts w:cs="Helvetica"/>
      <w:b/>
      <w:bCs/>
      <w:color w:val="427F70"/>
      <w:sz w:val="24"/>
      <w:szCs w:val="24"/>
    </w:rPr>
  </w:style>
  <w:style w:type="character" w:styleId="nfasissutil">
    <w:name w:val="Subtle Emphasis"/>
    <w:basedOn w:val="Fuentedeprrafopredeter"/>
    <w:uiPriority w:val="19"/>
    <w:qFormat/>
    <w:rsid w:val="0060205F"/>
    <w:rPr>
      <w:i/>
      <w:iCs/>
      <w:color w:val="404040" w:themeColor="text1" w:themeTint="BF"/>
    </w:rPr>
  </w:style>
  <w:style w:type="character" w:styleId="nfasis">
    <w:name w:val="Emphasis"/>
    <w:uiPriority w:val="20"/>
    <w:qFormat/>
    <w:rsid w:val="00E57351"/>
    <w:rPr>
      <w:i/>
      <w:iCs/>
    </w:rPr>
  </w:style>
  <w:style w:type="character" w:customStyle="1" w:styleId="Ttulo3Car">
    <w:name w:val="Título 3 Car"/>
    <w:basedOn w:val="Fuentedeprrafopredeter"/>
    <w:link w:val="Ttulo3"/>
    <w:uiPriority w:val="9"/>
    <w:semiHidden/>
    <w:rsid w:val="00ED44A1"/>
    <w:rPr>
      <w:rFonts w:cs="Helvetica"/>
      <w:b/>
      <w:bCs/>
      <w:color w:val="000000" w:themeColor="text1"/>
    </w:rPr>
  </w:style>
  <w:style w:type="character" w:styleId="Nmerodepgina">
    <w:name w:val="page number"/>
    <w:basedOn w:val="Fuentedeprrafopredeter"/>
    <w:uiPriority w:val="99"/>
    <w:semiHidden/>
    <w:unhideWhenUsed/>
    <w:rsid w:val="00EB6FE2"/>
  </w:style>
  <w:style w:type="paragraph" w:styleId="TDC2">
    <w:name w:val="toc 2"/>
    <w:basedOn w:val="Normal"/>
    <w:next w:val="Normal"/>
    <w:autoRedefine/>
    <w:uiPriority w:val="39"/>
    <w:unhideWhenUsed/>
    <w:rsid w:val="00EF7BBE"/>
    <w:pPr>
      <w:spacing w:before="120" w:after="120" w:line="360" w:lineRule="auto"/>
      <w:ind w:left="720"/>
    </w:pPr>
    <w:rPr>
      <w:sz w:val="20"/>
    </w:rPr>
  </w:style>
  <w:style w:type="paragraph" w:styleId="TDC3">
    <w:name w:val="toc 3"/>
    <w:basedOn w:val="Normal"/>
    <w:next w:val="Normal"/>
    <w:autoRedefine/>
    <w:uiPriority w:val="39"/>
    <w:unhideWhenUsed/>
    <w:rsid w:val="001E12BD"/>
    <w:pPr>
      <w:spacing w:after="100"/>
      <w:ind w:left="440"/>
    </w:pPr>
  </w:style>
  <w:style w:type="character" w:styleId="Mencinsinresolver">
    <w:name w:val="Unresolved Mention"/>
    <w:basedOn w:val="Fuentedeprrafopredeter"/>
    <w:uiPriority w:val="99"/>
    <w:semiHidden/>
    <w:unhideWhenUsed/>
    <w:rsid w:val="00230B32"/>
    <w:rPr>
      <w:color w:val="605E5C"/>
      <w:shd w:val="clear" w:color="auto" w:fill="E1DFDD"/>
    </w:rPr>
  </w:style>
  <w:style w:type="character" w:styleId="Hipervnculovisitado">
    <w:name w:val="FollowedHyperlink"/>
    <w:basedOn w:val="Fuentedeprrafopredeter"/>
    <w:uiPriority w:val="99"/>
    <w:semiHidden/>
    <w:unhideWhenUsed/>
    <w:rsid w:val="004713C4"/>
    <w:rPr>
      <w:color w:val="954F72" w:themeColor="followedHyperlink"/>
      <w:u w:val="single"/>
    </w:rPr>
  </w:style>
  <w:style w:type="character" w:customStyle="1" w:styleId="Ttulo4Car">
    <w:name w:val="Título 4 Car"/>
    <w:basedOn w:val="Fuentedeprrafopredeter"/>
    <w:link w:val="Ttulo4"/>
    <w:uiPriority w:val="9"/>
    <w:semiHidden/>
    <w:rsid w:val="00CC3862"/>
    <w:rPr>
      <w:rFonts w:asciiTheme="majorHAnsi" w:eastAsiaTheme="majorEastAsia" w:hAnsiTheme="majorHAnsi" w:cstheme="majorBidi"/>
      <w:i/>
      <w:iCs/>
      <w:color w:val="2F5496" w:themeColor="accent1" w:themeShade="BF"/>
      <w:sz w:val="22"/>
      <w:szCs w:val="22"/>
    </w:rPr>
  </w:style>
  <w:style w:type="paragraph" w:styleId="Revisin">
    <w:name w:val="Revision"/>
    <w:hidden/>
    <w:uiPriority w:val="99"/>
    <w:semiHidden/>
    <w:rsid w:val="0056369E"/>
    <w:pPr>
      <w:spacing w:after="0" w:line="240" w:lineRule="auto"/>
    </w:pPr>
    <w:rPr>
      <w:rFonts w:cs="Helvetica"/>
      <w:color w:val="000000" w:themeColor="text1"/>
    </w:rPr>
  </w:style>
  <w:style w:type="character" w:styleId="Refdecomentario">
    <w:name w:val="annotation reference"/>
    <w:basedOn w:val="Fuentedeprrafopredeter"/>
    <w:uiPriority w:val="99"/>
    <w:semiHidden/>
    <w:unhideWhenUsed/>
    <w:rsid w:val="006E7BE4"/>
    <w:rPr>
      <w:sz w:val="16"/>
      <w:szCs w:val="16"/>
    </w:rPr>
  </w:style>
  <w:style w:type="paragraph" w:styleId="Textocomentario">
    <w:name w:val="annotation text"/>
    <w:basedOn w:val="Normal"/>
    <w:link w:val="TextocomentarioCar"/>
    <w:uiPriority w:val="99"/>
    <w:semiHidden/>
    <w:unhideWhenUsed/>
    <w:rsid w:val="006E7BE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E7BE4"/>
    <w:rPr>
      <w:rFonts w:ascii="Verdana" w:hAnsi="Verdana" w:cs="Helvetica"/>
      <w:color w:val="000000" w:themeColor="text1"/>
      <w:sz w:val="20"/>
      <w:szCs w:val="20"/>
    </w:rPr>
  </w:style>
  <w:style w:type="paragraph" w:styleId="Asuntodelcomentario">
    <w:name w:val="annotation subject"/>
    <w:basedOn w:val="Textocomentario"/>
    <w:next w:val="Textocomentario"/>
    <w:link w:val="AsuntodelcomentarioCar"/>
    <w:uiPriority w:val="99"/>
    <w:semiHidden/>
    <w:unhideWhenUsed/>
    <w:rsid w:val="006E7BE4"/>
    <w:rPr>
      <w:b/>
      <w:bCs/>
    </w:rPr>
  </w:style>
  <w:style w:type="character" w:customStyle="1" w:styleId="AsuntodelcomentarioCar">
    <w:name w:val="Asunto del comentario Car"/>
    <w:basedOn w:val="TextocomentarioCar"/>
    <w:link w:val="Asuntodelcomentario"/>
    <w:uiPriority w:val="99"/>
    <w:semiHidden/>
    <w:rsid w:val="006E7BE4"/>
    <w:rPr>
      <w:rFonts w:ascii="Verdana" w:hAnsi="Verdana" w:cs="Helvetica"/>
      <w:b/>
      <w:bCs/>
      <w:color w:val="000000" w:themeColor="text1"/>
      <w:sz w:val="20"/>
      <w:szCs w:val="20"/>
    </w:rPr>
  </w:style>
  <w:style w:type="paragraph" w:styleId="Cita">
    <w:name w:val="Quote"/>
    <w:basedOn w:val="Normal"/>
    <w:next w:val="Normal"/>
    <w:link w:val="CitaCar"/>
    <w:uiPriority w:val="29"/>
    <w:qFormat/>
    <w:rsid w:val="00E83E79"/>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E83E79"/>
    <w:rPr>
      <w:rFonts w:ascii="Verdana" w:hAnsi="Verdana" w:cs="Helvetica"/>
      <w:i/>
      <w:iCs/>
      <w:color w:val="404040" w:themeColor="text1" w:themeTint="BF"/>
      <w:sz w:val="22"/>
      <w:szCs w:val="22"/>
    </w:rPr>
  </w:style>
  <w:style w:type="character" w:customStyle="1" w:styleId="apple-converted-space">
    <w:name w:val="apple-converted-space"/>
    <w:basedOn w:val="Fuentedeprrafopredeter"/>
    <w:rsid w:val="003D0B1C"/>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pictogramas.plenainclusion.org/" TargetMode="External"/><Relationship Id="rId26" Type="http://schemas.openxmlformats.org/officeDocument/2006/relationships/hyperlink" Target="https://www.plenainclusion.org/sites/default/files/guia_de_evaluacion_de_la_accesibilidad_cognitiva_de_entornos.pdf"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cermimadrid.org/actualidad/catalogo-de-pictogramas-de-senalizacion-de-edificios-publicos-de-la-comunidad-de-madrid"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emtmadrid.es/Ficheros/Dossieres/Creemos-en-tu-autonomia-on-line.aspx"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plenainclusionmadrid.org/recursos/guia-recomendaciones-accesibilidad-cognitiva/"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madridpaisajeurbano.es/proyecto-leer-madrid/" TargetMode="External"/><Relationship Id="rId23" Type="http://schemas.openxmlformats.org/officeDocument/2006/relationships/image" Target="media/image10.png"/><Relationship Id="rId28" Type="http://schemas.openxmlformats.org/officeDocument/2006/relationships/hyperlink" Target="https://ceapat.imserso.es/ceapat_01/centro_documental/publicaciones/informacion_publicacion/index.htm?id=3624" TargetMode="Externa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https://www.cermi.es/sites/default/files/docs/colecciones/ACCESIBLE-Accesibilidad%20cognitiva%20en%20el%20uso%20pu%CC%81blico%20de%20edificios-Inclusi..._0.pdf" TargetMode="External"/><Relationship Id="rId27" Type="http://schemas.openxmlformats.org/officeDocument/2006/relationships/image" Target="media/image12.png"/><Relationship Id="rId30" Type="http://schemas.openxmlformats.org/officeDocument/2006/relationships/footer" Target="footer1.xml"/><Relationship Id="rId35" Type="http://schemas.openxmlformats.org/officeDocument/2006/relationships/customXml" Target="../customXml/item5.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0GScWTvtIXbJNcKVBb1r/xxyhQ==">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DB3D6B5F12675F46AC02E95435820FFF" ma:contentTypeVersion="19" ma:contentTypeDescription="Crear nuevo documento." ma:contentTypeScope="" ma:versionID="e5c96c8072b5fb1c61ccb3407aaadc4b">
  <xsd:schema xmlns:xsd="http://www.w3.org/2001/XMLSchema" xmlns:xs="http://www.w3.org/2001/XMLSchema" xmlns:p="http://schemas.microsoft.com/office/2006/metadata/properties" xmlns:ns2="76363518-ef83-42a4-b001-c376412686ae" xmlns:ns3="17f88323-e67f-42b5-9012-01086193aa03" targetNamespace="http://schemas.microsoft.com/office/2006/metadata/properties" ma:root="true" ma:fieldsID="4154a91a5d49f331521f4a4cb51def8e" ns2:_="" ns3:_="">
    <xsd:import namespace="76363518-ef83-42a4-b001-c376412686ae"/>
    <xsd:import namespace="17f88323-e67f-42b5-9012-01086193aa03"/>
    <xsd:element name="properties">
      <xsd:complexType>
        <xsd:sequence>
          <xsd:element name="documentManagement">
            <xsd:complexType>
              <xsd:all>
                <xsd:element ref="ns2:MediaServiceMetadata" minOccurs="0"/>
                <xsd:element ref="ns2:MediaServiceFastMetadata" minOccurs="0"/>
                <xsd:element ref="ns2:Fech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Fecha_x0020_y_x0020_hora"/>
                <xsd:element ref="ns2:Usuario"/>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363518-ef83-42a4-b001-c376412686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Fecha" ma:index="10" nillable="true" ma:displayName="Fecha" ma:format="DateOnly" ma:internalName="Fecha">
      <xsd:simpleType>
        <xsd:restriction base="dms:DateTim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7346039f-02cc-4ba4-a79b-23b6212a2d08" ma:termSetId="09814cd3-568e-fe90-9814-8d621ff8fb84" ma:anchorId="fba54fb3-c3e1-fe81-a776-ca4b69148c4d" ma:open="true" ma:isKeyword="false">
      <xsd:complexType>
        <xsd:sequence>
          <xsd:element ref="pc:Terms" minOccurs="0" maxOccurs="1"/>
        </xsd:sequence>
      </xsd:complexType>
    </xsd:element>
    <xsd:element name="Fecha_x0020_y_x0020_hora" ma:index="25" ma:displayName="Fecha y hora" ma:format="DateTime" ma:internalName="Fecha_x0020_y_x0020_hora">
      <xsd:simpleType>
        <xsd:restriction base="dms:DateTime"/>
      </xsd:simpleType>
    </xsd:element>
    <xsd:element name="Usuario" ma:index="26" ma:displayName="Usuario" ma:format="Dropdown" ma:list="UserInfo" ma:SharePointGroup="0" ma:internalName="Usuario">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7f88323-e67f-42b5-9012-01086193aa03"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4" nillable="true" ma:displayName="Taxonomy Catch All Column" ma:hidden="true" ma:list="{be685e1f-4a8e-4d36-b3ee-53fb49559386}" ma:internalName="TaxCatchAll" ma:showField="CatchAllData" ma:web="17f88323-e67f-42b5-9012-01086193aa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Fecha xmlns="76363518-ef83-42a4-b001-c376412686ae" xsi:nil="true"/>
    <Fecha_x0020_y_x0020_hora xmlns="76363518-ef83-42a4-b001-c376412686ae"/>
    <TaxCatchAll xmlns="17f88323-e67f-42b5-9012-01086193aa03" xsi:nil="true"/>
    <lcf76f155ced4ddcb4097134ff3c332f xmlns="76363518-ef83-42a4-b001-c376412686ae">
      <Terms xmlns="http://schemas.microsoft.com/office/infopath/2007/PartnerControls"/>
    </lcf76f155ced4ddcb4097134ff3c332f>
    <Usuario xmlns="76363518-ef83-42a4-b001-c376412686ae">
      <UserInfo>
        <DisplayName/>
        <AccountId/>
        <AccountType/>
      </UserInfo>
    </Usuario>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D57A52C-5DC7-0747-A2F4-87D57CF592BF}">
  <ds:schemaRefs>
    <ds:schemaRef ds:uri="http://schemas.openxmlformats.org/officeDocument/2006/bibliography"/>
  </ds:schemaRefs>
</ds:datastoreItem>
</file>

<file path=customXml/itemProps3.xml><?xml version="1.0" encoding="utf-8"?>
<ds:datastoreItem xmlns:ds="http://schemas.openxmlformats.org/officeDocument/2006/customXml" ds:itemID="{AC96382C-E86E-4066-B2E5-36B2FEEF4777}"/>
</file>

<file path=customXml/itemProps4.xml><?xml version="1.0" encoding="utf-8"?>
<ds:datastoreItem xmlns:ds="http://schemas.openxmlformats.org/officeDocument/2006/customXml" ds:itemID="{D65D1FE0-2710-4C06-AF27-B8C10507CEB8}">
  <ds:schemaRefs>
    <ds:schemaRef ds:uri="http://schemas.microsoft.com/sharepoint/v3/contenttype/forms"/>
  </ds:schemaRefs>
</ds:datastoreItem>
</file>

<file path=customXml/itemProps5.xml><?xml version="1.0" encoding="utf-8"?>
<ds:datastoreItem xmlns:ds="http://schemas.openxmlformats.org/officeDocument/2006/customXml" ds:itemID="{3A48DAEB-CD7A-4295-8FEB-628C8735A20D}"/>
</file>

<file path=docProps/app.xml><?xml version="1.0" encoding="utf-8"?>
<Properties xmlns="http://schemas.openxmlformats.org/officeDocument/2006/extended-properties" xmlns:vt="http://schemas.openxmlformats.org/officeDocument/2006/docPropsVTypes">
  <Template>Normal.dotm</Template>
  <TotalTime>0</TotalTime>
  <Pages>13</Pages>
  <Words>2538</Words>
  <Characters>13965</Characters>
  <Application>Microsoft Office Word</Application>
  <DocSecurity>8</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icano@accedes.es</dc:creator>
  <cp:lastModifiedBy>Álvaro Cervera Escario</cp:lastModifiedBy>
  <cp:revision>2</cp:revision>
  <dcterms:created xsi:type="dcterms:W3CDTF">2022-11-29T17:12:00Z</dcterms:created>
  <dcterms:modified xsi:type="dcterms:W3CDTF">2022-11-29T17:12:00Z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0x010100DB3D6B5F12675F46AC02E95435820FFF</vt:lpwstr>
  </property>
</Properties>
</file>