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d9ead3" w:val="clear"/>
          <w:vertAlign w:val="baseline"/>
        </w:rPr>
      </w:pPr>
      <w:r w:rsidDel="00000000" w:rsidR="00000000" w:rsidRPr="00000000">
        <w:rPr>
          <w:rFonts w:ascii="Times New Roman" w:cs="Times New Roman" w:eastAsia="Times New Roman" w:hAnsi="Times New Roman"/>
          <w:shd w:fill="d9ead3" w:val="clear"/>
          <w:rtl w:val="0"/>
        </w:rPr>
        <w:t xml:space="preserve">Nota: Descarga esta plantilla y así puedes adaptarla a tu Comunidad Energética. Lo que aparece subrayado en amarillo es lo que más puede requerir adaptación a vuestro caso concreto. Tras la adaptación, eliminar las instrucciones en cursiva.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line="249" w:lineRule="auto"/>
        <w:ind w:left="3209" w:hanging="2353"/>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u w:val="single"/>
          <w:rtl w:val="0"/>
        </w:rPr>
        <w:t xml:space="preserve">REGLAMENTO RÉGIMEN INTERNO DE LA COMUNIDAD ENERGÉTICA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1"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Esta asociación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surge de la inquietud de un vecindario con preocupaciones e interés por su entorno. Hacer comunidad y trabajar en lo colectivo forma parte fundamental del origen de este proyecto.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Creemos en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empoderamiento ciudadano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como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herramienta para mejorar nuestro barrio y consideramos ésta una gran herramienta que nos permite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democratizar el acceso a la energía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 través de su producción y gestión para que deje de ser un bien controlado solo por grandes empresas.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9" w:lineRule="auto"/>
        <w:ind w:left="0" w:right="14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Este modelo, tal y como lo planteamos, tiene una gran incidencia en la economía local, permitiendo a los comercios de proximidad beneficiarse de las ventajas que ofrece una comunidad energética.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14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nos olvidamos del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ahorro en costes energéticos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que supone para las personas asociadas el generar y consumir energía de forma colectiva, aprovechando posibles incentivos fiscales, subvenciones y tarifas especiales para autoconsumo colectivo.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139"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Y otra de las cuestiones vitales en este proyecto es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sostenibilidad ambiental</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Tenemos la ambición de poder contribuir a la lucha contra el cambio climático promoviendo el uso de energías renovables.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OBJETO DE LA ASOCIACIÓN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7"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objeto de la Asociación es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administrar de la forma más solidaria, equitativa y económica la energía generada y consumida por sus personas físicas o jurídicas asociadas, además de realizar actividades de concienciación y visibilización de la importancia de realizar una transición ecológica justa. Siempre de acuerdo con el artículo 2 de los Estatutos donde se indican las finalidades de la Asociación.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Objetivos Sociales</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11"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Luchar contra la pobreza energética local.</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Fomentar la formación y la cultura energética en nuestra sociedad.</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Crear un modelo energético justo y participativo dentro de la economía social y solidaria.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tl w:val="0"/>
        </w:rPr>
      </w:r>
    </w:p>
    <w:p w:rsidR="00000000" w:rsidDel="00000000" w:rsidP="00000000" w:rsidRDefault="00000000" w:rsidRPr="00000000" w14:paraId="00000013">
      <w:pPr>
        <w:pStyle w:val="Heading2"/>
        <w:ind w:lef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Objetivos Medioambientales</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11"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Reducir la huella de carbono de las personas asociadas y la sociedad en general.</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Contribuir a mitigar y adaptarnos a los efectos del cambio climático.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Mejorar la eficiencia energética y reducir el consumo energético de las edificaciones de la zon</w:t>
      </w:r>
      <w:r w:rsidDel="00000000" w:rsidR="00000000" w:rsidRPr="00000000">
        <w:rPr>
          <w:rFonts w:ascii="Times New Roman" w:cs="Times New Roman" w:eastAsia="Times New Roman" w:hAnsi="Times New Roman"/>
          <w:highlight w:val="yellow"/>
          <w:rtl w:val="0"/>
        </w:rPr>
        <w:t xml:space="preserve">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8">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rtl w:val="0"/>
        </w:rPr>
        <w:t xml:space="preserve">APÍTULO I. DE LA ASOCIACIÓN EN GENERAL</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 Constitución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7"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w:t>
      </w:r>
      <w:r w:rsidDel="00000000" w:rsidR="00000000" w:rsidRPr="00000000">
        <w:rPr>
          <w:rFonts w:ascii="Times New Roman" w:cs="Times New Roman" w:eastAsia="Times New Roman" w:hAnsi="Times New Roman"/>
          <w:highlight w:val="yellow"/>
          <w:rtl w:val="0"/>
        </w:rPr>
        <w:t xml:space="preserve">(nombre de la asociación)</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 constituida al amparo de la legislación vigente se regirá por los Estatutos de la Asociación aprobados con fecha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por el presente Reglamento de Régimen Interno y por toda aquella normativa que aplique.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2. Reglamento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9"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presente Reglamento desarrolla las normas que regulan el funcionamiento de la asociación, y deberá ser aprobado en una Asamblea General por mayoría cualificada de las personas asistentes y representadas.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II. ALTAS Y BAJAS DE PERSONAS SOCIAS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3. Tipología de personas socias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5"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 Asociación cuenta con dos tipos de personas socias: socias Energéticas y socias Colaboradoras. Los derechos y obligaciones de ambas son iguales a excepción de que las socias Energéticas poseen un título social, lo que les confiere voz y voto en todo lo relacionado con la gestión de dichos títulos, mientras que las socias colaboradoras no disponen de títulos sociales y, por tanto, no participan en las decisiones relacionadas con el funcionamiento de los mismos.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2"/>
        <w:spacing w:before="1"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4. Solicitudes de ingreso de personas socias.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134"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 solicitud de ingreso estará supeditada a la valoración de la Junta Directiva y, en el caso de las solicitudes de asociación energética, a la disponibilidad de títulos sociales. La Junta Directiva verificará la solicitud dando necesariamente un informe positivo o negativo, en cuyo caso, debe estar correctamente argumentado.</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Se seguirán los siguientes criterios en función de los tipos de personas socias:</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
          <w:tab w:val="left" w:leader="none" w:pos="862"/>
        </w:tabs>
        <w:spacing w:after="0" w:before="0" w:line="249" w:lineRule="auto"/>
        <w:ind w:left="720" w:right="143"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single"/>
          <w:vertAlign w:val="baseline"/>
          <w:rtl w:val="0"/>
        </w:rPr>
        <w:t xml:space="preserve">Para socias colaboradoras</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 la solicitud de ingreso será valorada por la Junta Directiva y, salvo justificación en contra, el ingreso será automático.</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3"/>
          <w:tab w:val="left" w:leader="none" w:pos="862"/>
        </w:tabs>
        <w:spacing w:after="0" w:before="0" w:line="249" w:lineRule="auto"/>
        <w:ind w:left="720" w:right="143"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single"/>
          <w:vertAlign w:val="baseline"/>
          <w:rtl w:val="0"/>
        </w:rPr>
        <w:t xml:space="preserve">Para las socias energéticas</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 la solicitud será valorada por la Junta Directiva y dependerá de   la   disponibilidad   de   títulos   sociales   en   ese   momento. La preferencia, en caso de que existan menos títulos sociales que solicitudes de ingreso, será el orden de recepción de las solicitudes.</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En caso de que no haya títulos disponibles, se aprobará el ingreso como persona socia colaboradora y pasará a una lista de espera, la cual determinará el orden de ingreso como persona socia energética, salvo en casos excepcionales valorables por la Junta Directiva, en el momento en que haya disponibilidad de títulos sociales. La lista de espera será pública para todas las personas soci</w:t>
      </w:r>
      <w:r w:rsidDel="00000000" w:rsidR="00000000" w:rsidRPr="00000000">
        <w:rPr>
          <w:rFonts w:ascii="Times New Roman" w:cs="Times New Roman" w:eastAsia="Times New Roman" w:hAnsi="Times New Roman"/>
          <w:highlight w:val="yellow"/>
          <w:rtl w:val="0"/>
        </w:rPr>
        <w:t xml:space="preserve">as.</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Una vez se admita a la nueva persona socia, la Secretaría procederá a darle de alta en el libro de registro de personas socias de la Asociación. Además, se informará en la siguiente Asamblea de la entrada de las nuevas personas socias.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5. Altas y bajas de personas socias energéticas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8"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Por la complejidad administrativa que conlleva el alta de personas socias energéticas,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se llevará un redimensionamiento al año, en el que la Junta Directiva estudiará las solicitudes de salida e incorporación de personas socias energéticas.</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0" w:right="141"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Las incorporaciones responderán a la gestión de la lista de espera, dando prioridad al orden de esta, salvo en casos excepcionales, a valorar por la Junta Directiva (separación de cónyuges, herencias, etc.).</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Este proceso tendrá lugar a final del año natural, coincidiendo con el cierre económico.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7">
      <w:pPr>
        <w:spacing w:before="8" w:line="249.00000000000003" w:lineRule="auto"/>
        <w:ind w:left="0" w:right="147.4015748031502"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La persona socia energética podrá solicitar su baja como miembro de la Asociación en cualquier momento. Para ello, deberá comunicarlo por escrito a la Junta Directiva.</w:t>
      </w:r>
    </w:p>
    <w:p w:rsidR="00000000" w:rsidDel="00000000" w:rsidP="00000000" w:rsidRDefault="00000000" w:rsidRPr="00000000" w14:paraId="00000038">
      <w:pPr>
        <w:spacing w:before="117" w:line="249.00000000000003" w:lineRule="auto"/>
        <w:ind w:left="0" w:right="147.4015748031502"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La baja del título social asociado a la condición de persona socia energética no se realizará de forma automática con la baja como socia energética. Esta se llevará a cabo únicamente cuando exista otra persona interesada en adquirir dicho título. Como norma general, la Junta Directiva aceptará la baja del título social siempre que haya una persona dispuesta a asumirlo, garantizando así la continuidad del proyecto energético y el bien común de la Asociación.</w:t>
      </w:r>
    </w:p>
    <w:p w:rsidR="00000000" w:rsidDel="00000000" w:rsidP="00000000" w:rsidRDefault="00000000" w:rsidRPr="00000000" w14:paraId="00000039">
      <w:pPr>
        <w:spacing w:before="117" w:line="249.00000000000003" w:lineRule="auto"/>
        <w:ind w:left="0" w:right="147.4015748031502"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En caso de que una persona socia energética decida causar baja, se le propondrá convertirse en persona socia colaboradora. Esta figura permite mantener una vinculación activa con la Asociación, aunque con un rol distinto al de la persona socia energética.</w:t>
      </w:r>
    </w:p>
    <w:p w:rsidR="00000000" w:rsidDel="00000000" w:rsidP="00000000" w:rsidRDefault="00000000" w:rsidRPr="00000000" w14:paraId="0000003A">
      <w:pPr>
        <w:spacing w:before="109" w:line="249.00000000000003" w:lineRule="auto"/>
        <w:ind w:left="0" w:right="147.4015748031502" w:firstLine="0"/>
        <w:jc w:val="both"/>
        <w:rPr>
          <w:rFonts w:ascii="Times New Roman" w:cs="Times New Roman" w:eastAsia="Times New Roman" w:hAnsi="Times New Roman"/>
          <w:sz w:val="16"/>
          <w:szCs w:val="16"/>
          <w:highlight w:val="yellow"/>
        </w:rPr>
      </w:pPr>
      <w:r w:rsidDel="00000000" w:rsidR="00000000" w:rsidRPr="00000000">
        <w:rPr>
          <w:rFonts w:ascii="Times New Roman" w:cs="Times New Roman" w:eastAsia="Times New Roman" w:hAnsi="Times New Roman"/>
          <w:highlight w:val="yellow"/>
          <w:rtl w:val="0"/>
        </w:rPr>
        <w:t xml:space="preserve">La Junta Directiva presentará anualmente un informe ante la Asamblea General en el que se detallarán las altas y bajas de personas socias producidas durante el periodo correspondiente. Dicho informe especificará el tipo de persona socia, diferenciando entre personas socias energéticas y personas socias colaboradoras.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6. Cálculo del precio de los títulos sociales.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cálculo del valor del título social de la persona socia energética saliente se tendrá en cuenta la inversión inicial y el tiempo de vida útil de la instalación de la siguiente forma:</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tabs>
          <w:tab w:val="left" w:leader="none" w:pos="3098"/>
        </w:tabs>
        <w:spacing w:before="1" w:lineRule="auto"/>
        <w:ind w:left="0" w:firstLine="0"/>
        <w:jc w:val="center"/>
        <w:rPr>
          <w:rFonts w:ascii="Times New Roman" w:cs="Times New Roman" w:eastAsia="Times New Roman" w:hAnsi="Times New Roman"/>
          <w:b w:val="1"/>
          <w:bCs w:val="1"/>
          <w:vertAlign w:val="baseline"/>
        </w:rPr>
      </w:pPr>
      <w:r w:rsidDel="00000000" w:rsidR="00000000" w:rsidRPr="00000000">
        <w:rPr>
          <w:rFonts w:ascii="Times New Roman" w:cs="Times New Roman" w:eastAsia="Times New Roman" w:hAnsi="Times New Roman"/>
          <w:b w:val="1"/>
          <w:bCs w:val="1"/>
        </w:rPr>
        <mc:AlternateContent>
          <mc:Choice Requires="wpg">
            <w:drawing>
              <wp:inline distB="114300" distT="114300" distL="114300" distR="114300">
                <wp:extent cx="4029075" cy="591842"/>
                <wp:effectExtent b="0" l="0" r="0" t="0"/>
                <wp:docPr id="6" name=""/>
                <a:graphic>
                  <a:graphicData uri="http://schemas.microsoft.com/office/word/2010/wordprocessingGroup">
                    <wpg:wgp>
                      <wpg:cNvGrpSpPr/>
                      <wpg:grpSpPr>
                        <a:xfrm>
                          <a:off x="2146700" y="2289000"/>
                          <a:ext cx="4029075" cy="591842"/>
                          <a:chOff x="2146700" y="2289000"/>
                          <a:chExt cx="3349800" cy="446700"/>
                        </a:xfrm>
                      </wpg:grpSpPr>
                      <wps:wsp>
                        <wps:cNvSpPr txBox="1"/>
                        <wps:cNvPr id="2" name="Shape 2"/>
                        <wps:spPr>
                          <a:xfrm>
                            <a:off x="2146700" y="2289000"/>
                            <a:ext cx="3349800" cy="446700"/>
                          </a:xfrm>
                          <a:prstGeom prst="rect">
                            <a:avLst/>
                          </a:prstGeom>
                          <a:noFill/>
                          <a:ln>
                            <a:noFill/>
                          </a:ln>
                        </wps:spPr>
                        <wps:txbx>
                          <w:txbxContent>
                            <w:p w:rsidR="00000000" w:rsidDel="00000000" w:rsidP="00000000" w:rsidRDefault="00000000" w:rsidRPr="00000000">
                              <w:pPr>
                                <w:spacing w:after="0" w:before="1.0000000149011612"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Valor part = [ Inv ini – (	   x Ant )] x (1 + IPC)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91425" lIns="91425" spcFirstLastPara="1" rIns="91425" wrap="square" tIns="91425">
                          <a:noAutofit/>
                        </wps:bodyPr>
                      </wps:wsp>
                      <pic:pic>
                        <pic:nvPicPr>
                          <pic:cNvPr id="3" name="Shape 3"/>
                          <pic:cNvPicPr preferRelativeResize="0"/>
                        </pic:nvPicPr>
                        <pic:blipFill>
                          <a:blip r:embed="rId7">
                            <a:alphaModFix/>
                          </a:blip>
                          <a:stretch>
                            <a:fillRect/>
                          </a:stretch>
                        </pic:blipFill>
                        <pic:spPr>
                          <a:xfrm>
                            <a:off x="3759250" y="2393288"/>
                            <a:ext cx="352425" cy="238125"/>
                          </a:xfrm>
                          <a:prstGeom prst="rect">
                            <a:avLst/>
                          </a:prstGeom>
                          <a:noFill/>
                          <a:ln>
                            <a:noFill/>
                          </a:ln>
                        </pic:spPr>
                      </pic:pic>
                    </wpg:wgp>
                  </a:graphicData>
                </a:graphic>
              </wp:inline>
            </w:drawing>
          </mc:Choice>
          <mc:Fallback>
            <w:drawing>
              <wp:inline distB="114300" distT="114300" distL="114300" distR="114300">
                <wp:extent cx="4029075" cy="591842"/>
                <wp:effectExtent b="0" l="0" r="0" t="0"/>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029075" cy="59184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Valor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part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valor transmisible del título de la persona socia saliente, expresado en euros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Inv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ini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inversión inicial de la persona socia saliente, expresada en euros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48"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ños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años de duración de la concesión de la instalación (siempre que sea menor de 20 que es el periodo medio de vida de las placas)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Ant: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antigüedad de la inversión de la persona socia saliente, expresado en años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IPC: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Índice de Precios al consumo del periodo de la inversió</w:t>
      </w: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Style w:val="Heading1"/>
        <w:rPr/>
      </w:pPr>
      <w:bookmarkStart w:colFirst="0" w:colLast="0" w:name="_heading=h.40414cbd165b" w:id="0"/>
      <w:bookmarkEnd w:id="0"/>
      <w:r w:rsidDel="00000000" w:rsidR="00000000" w:rsidRPr="00000000">
        <w:rPr>
          <w:rtl w:val="0"/>
        </w:rPr>
        <w:t xml:space="preserve">Capítulo III. PERSONA SOCIA ENERGÉTICA - TÍTULOS SOCIALES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7. Tipos de títulos sociales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8"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Cada persona socia energética será titular nominativa de un título social que le acredita como tal y le da derecho a participar del consumo energético de las instalaciones de que la Asociación disponga.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0" w:right="139"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gestión de dicho título social, tanto la adquisición como la venta, se hará directamente a la Asociación.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Cada título social tendrá asignada una potencia nominal y habrá varios tipos de títulos en función de dicha potencia nominal.</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3"/>
        </w:tabs>
        <w:spacing w:after="0" w:afterAutospacing="0" w:before="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Títulos de 0.5 kW (socias particulares con bajo consumo)</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Títulos de 1 kW (socias particulares con consumo medio)</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Títulos de 1.1 kW (socias particulares con consumo alto o pequeños comercios)</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Títulos de 1.6 kW (pequeños comercios con consumo medio)</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3"/>
        </w:tabs>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Títulos de 2 o 3 kW (pequeños comercios con consumo alto)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2"/>
        <w:spacing w:before="1"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8. Precio inicial de los títulos sociales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134"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El precio de los títulos se calculará antes de realizar la inversión y puesta en marcha de cada instalación energética. Para ello, se realizará un estudio económico-energético con las personas asociadas interesadas en participar en compartir energía de dicha instalación; este estudio deberá proponer una o varias formas de financiar la instalación a través de títulos sociales (a pagar antes de la instalación), cuotas en la asociación para el mantenimiento de dicha instalación (a pagar mensual o anualmente) y/o otras formas de financiación (como créditos o subvenciones, entre otros). Una vez realizado el estudio, se organizará una Asamblea General para que las personas socias energéticas, propongan, debatan y acuerden la forma y el tiempo de financiación.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IV. DE LOS DERECHOS Y DEBERES DE LAS PERSONAS SOCIAS.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Los derechos y deberes de las personas socias se corresponden con los contenidos en los Estatutos (artículos 23 y 24).</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V. DE LA PÉRDIDA DE LA CALIDAD DE PERSONA SOCIA.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spacing w:before="1"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9. Pérdida de calidad de persona socia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perderá la condición de persona socia por alguno de los siguientes motivos: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3"/>
        </w:tabs>
        <w:spacing w:after="0" w:afterAutospacing="0" w:before="1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Por renuncia voluntaria, comunicada por escrito a la Junta Directiva.</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Mudanza fuera del perímetro legal de la comunidad energética, sólo en caso de personas socias energéticas, que pasarían a ser socias colaboradoras.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Por incumplimiento de sus obligaciones económicas, si dejara de satisfacer cuotas periódicas. En este caso de impago de cuotas que hayan sido reclamadas hasta en 2 ocasione</w:t>
      </w:r>
      <w:r w:rsidDel="00000000" w:rsidR="00000000" w:rsidRPr="00000000">
        <w:rPr>
          <w:rFonts w:ascii="Times New Roman" w:cs="Times New Roman" w:eastAsia="Times New Roman" w:hAnsi="Times New Roman"/>
          <w:rtl w:val="0"/>
        </w:rPr>
        <w:t xml:space="preserve">s se dará de baja a la persona socia. Por parte de la Junta Directiva de la Asociación, se enviará un comunicado de baja de la misma. </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Por ir contra las finalidades y el objeto de la Asociación o por desprestigiar la imagen de la misma, con hechos o palabras que perturben gravemente los actos que organice y la normal convivencia entre las demás personas socias, cuando haya una sanción disciplinaria aprobada por la Asamblea General. </w:t>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63"/>
        </w:tabs>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Defunción o no estar en plenas capacidades para poder ser persona socia.</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VI. INSTALACIÓN ENERGÉTICA Y SU FINANCIACIÓN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10. Propiedad de la instalación energética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134"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Las instalaciones de generación de energía se consideran un bien de la Comunidad Energética durante el tiempo que se acuerde en la cesión del espacio, y las decisiones sobre su ampliación, modificación, cambio de titular, etc., deberá ser consultada por la Junta Directiva y aprobada por las personas socias energéticas en Asamblea General.</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11. Redimensionamiento del reparto</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7"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Antes del último trimestre del año natural, se podrá presentar, por parte de las personas socias energéticas, una propuesta de cambio (disminución o aumento) del porcentaje individual. Tras el estudio de todas ellas por parte de la Junta Directiva, se informará de la concesión o denegación del cambio. La prioridad frente a la lista de espera será valorada y justificada por la Junta Directiva.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7"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Si la redimensión superará el 100% de la instalación, podría estudiarse el crecimiento de la Asociación mediante la ampliación de una nueva instalación fotovoltaica. Todo ello priorizando siempre el bien común y asegurando que la suma de los porcentajes sea el 100%.</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2" w:firstLine="0"/>
        <w:jc w:val="both"/>
        <w:rPr>
          <w:rFonts w:ascii="Times New Roman" w:cs="Times New Roman" w:eastAsia="Times New Roman" w:hAnsi="Times New Roman"/>
          <w:i w:val="0"/>
          <w:iCs w:val="0"/>
          <w:smallCaps w:val="0"/>
          <w:strike w:val="0"/>
          <w:color w:val="000000"/>
          <w:highlight w:val="yellow"/>
          <w:u w:val="none"/>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En caso de cambio de domicilio dentro del ámbito de cobertura de la instalación fotovoltaica, será necesario, por parte de la persona socia, comunicarlo a la Junta con al menos 30 días antes de la finalización del año natural.</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VII. PROTOCOLO DE CUOTAS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2"/>
        <w:spacing w:before="1"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12. Pago de cuotas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1"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Todas las personas asociadas, energéticas y colaboradoras, tienen que hacer frente al pago de una cuota anual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a partir de</w:t>
      </w:r>
      <w:r w:rsidDel="00000000" w:rsidR="00000000" w:rsidRPr="00000000">
        <w:rPr>
          <w:rFonts w:ascii="Times New Roman" w:cs="Times New Roman" w:eastAsia="Times New Roman" w:hAnsi="Times New Roman"/>
          <w:highlight w:val="yellow"/>
          <w:rtl w:val="0"/>
        </w:rPr>
        <w:t xml:space="preserve">l año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9" w:lineRule="auto"/>
        <w:ind w:left="0" w:right="142"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Dicha cuota supondrá la obtención de un precio subvencionado o con descuento en la participación de las personas asociadas y sus familias en las actividades desarrolladas por la Asociación.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 finalidad de esta cuota será el mantenimiento de la Asociación.</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Se fija el importe en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 anuales</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13. Periodicidad de las cuotas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El pago de las cuotas será anual y tendrá lugar en los primeros 15 días del año natural.</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9"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el caso de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 incorporación de una nueva persona socia, el pago se hará en el momento</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en que se incorpore a la Asociación y será un requisito previo a su inscripción en el libro registro. Dicho pago será proporcional, según el momento de su incorporación, por meses (12)</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A">
      <w:pPr>
        <w:pStyle w:val="Heading1"/>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VIII. DE LA JUNTA DIRECTIVA.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La Junta Directiva contará siempre con un mínimo de mujeres no inferior al 60% de sus miembros.</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1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14. Reuniones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1"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Junta Directiva se reunirá tantas veces como sea necesario, con un mínimo de una vez trimestralmente.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Se levantará acta de todas las reuniones, que se archivarán electrónicamente, y estarán a disposición de cualquier persona socia que las solicite mediante mail a la Junta Directiva.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1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15. Comisiones de trabajo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48"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Junta Directiva podrá apoyarse en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comisiones de trabajo no vinculantes formadas por personas socias de la Asociación que de forma voluntaria quieran participar,</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con un objetivo específico, identificado previamente por la Junta Directiva o por la propia Asamblea General. La comisión debe estar en comunicación constante y directa con la Junta Directiva en cuanto al trabajo que esté desarrollando y las decisiones que se acuerden y la Junta Directiva mantendrá informada a la Asamblea de las comisiones activas y del trabajo realizado por las mismas.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comisión se suspenderá una vez conseguido el objetivo.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1"/>
        <w:spacing w:before="1"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IX. DE LA ASAMBLEA GENERAL.</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2"/>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16. Asamblea General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77"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Todos los miembros de la Asociación quedan sujetos a los acuerdos de la Asamblea, incluyendo a los ausentes, quienes discrepan de ellos y los presentes que se hayan abstenido de votar.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2"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 las sesiones de la Asamblea General se levantará acta, que se enviará a las personas asociadas en un plazo de 15 días naturales y será incorporada al correspondiente libro de actas.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Los derechos de la Asamblea General, tanto asistencia como voto, están condicionados a la calidad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persona asociada, que se pierde en los supuestos del cap. La asistencia a la Asamblea General puede ser presencial o delegada en otra persona asociada, a través del documento a tal efecto que se adjuntará en todas las convocatorias.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8"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Asamblea General dispondrá, en la medida de lo posible, de servicio de ludoteca para facilitar la asistencia y conciliación de las personas asociadas, quienes deberán comunicar con antelación si lo requieren, para que la entidad pueda disponer de ello.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ind w:left="0" w:hanging="1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X. DEL PROCESO ELECTORAL.</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hanging="15"/>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2"/>
        <w:ind w:lef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17. Proceso electoral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hanging="15"/>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45"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Las candidaturas a la Junta Directiva de la Asociación se llevarán a cabo a título individual e incluirá el cargo que se desea ostentar.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141"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plazo para presentar las candidaturas será los primeros 10 días tras la convocatoria de la Asamblea General Extraordinaria, donde conste en uno de los puntos del orden del día, la renovación de Junta Directiva.</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6.99999999999994" w:lineRule="auto"/>
        <w:ind w:left="0" w:right="136"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Esta presentación se tendrá que realizar por escrito, mediante un correo electrónico dirigido a la Junta Directiva, la cual informará al resto de personas socias de las candidaturas presentadas una vez acabado el mencionado plazo.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9" w:lineRule="auto"/>
        <w:ind w:left="0" w:right="144"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día de la Asamblea, se dejará un espacio para la presentación de las candidaturas, tras lo cual se procederá a la votación de los cargos de la nueva junta.</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9" w:lineRule="auto"/>
        <w:ind w:left="0" w:right="969"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la Asamblea, se constituirá la mesa electoral, que contará con 3 miembros que se designarán por sorteo entre las personas asistentes que no formen parte de la Junta Directiva ni de las candidaturas.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votación se llevará a cabo por votación secreta, mediante boletín y urna.</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9" w:lineRule="auto"/>
        <w:ind w:left="0" w:right="132"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el supuesto de que no haya un número suficiente de personas para componer la Junta Directiva, se procederá a la elección de la Junta Gestora, la cual tiene por encargo realizar los actos mínimos e indispensables para el buen funcionamiento de la entidad y tiene como misión principal convocar otra Asamblea, en la cual se pueda constituir una Junta Directiva legitimada.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9" w:lineRule="auto"/>
        <w:ind w:left="0" w:right="138"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Si no hay candidaturas para la Junta Gestora, se constituirá por sorteo entre todas las personas asociadas.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ind w:left="0" w:hanging="1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XI. REGLAMENTO DE RÉGIMEN DISCIPLINARIO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hanging="15"/>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4">
      <w:pPr>
        <w:pStyle w:val="Heading2"/>
        <w:ind w:lef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18. Faltas e Infracciones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Se consideran los siguientes tipos de faltas/infracciones:</w:t>
      </w:r>
    </w:p>
    <w:p w:rsidR="00000000" w:rsidDel="00000000" w:rsidP="00000000" w:rsidRDefault="00000000" w:rsidRPr="00000000" w14:paraId="000000B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63"/>
        </w:tabs>
        <w:spacing w:after="0" w:afterAutospacing="0" w:before="7"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Son infracciones </w:t>
      </w:r>
      <w:r w:rsidDel="00000000" w:rsidR="00000000" w:rsidRPr="00000000">
        <w:rPr>
          <w:rFonts w:ascii="Times New Roman" w:cs="Times New Roman" w:eastAsia="Times New Roman" w:hAnsi="Times New Roman"/>
          <w:i w:val="0"/>
          <w:iCs w:val="0"/>
          <w:smallCaps w:val="0"/>
          <w:strike w:val="0"/>
          <w:color w:val="000000"/>
          <w:u w:val="single"/>
          <w:shd w:fill="auto" w:val="clear"/>
          <w:vertAlign w:val="baseline"/>
          <w:rtl w:val="0"/>
        </w:rPr>
        <w:t xml:space="preserve">muy graves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y suponen la expulsión de la Asociación, las siguientes:</w:t>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144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Causar daños intencionados a la imagen de la Asociación.</w:t>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3"/>
          <w:tab w:val="left" w:leader="none" w:pos="863"/>
        </w:tabs>
        <w:spacing w:after="0" w:before="0" w:beforeAutospacing="0" w:line="249" w:lineRule="auto"/>
        <w:ind w:left="1440" w:right="139"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Hacer actuaciones irregulares con la documentación y fondos monetarios de la Asociación</w:t>
      </w:r>
      <w:r w:rsidDel="00000000" w:rsidR="00000000" w:rsidRPr="00000000">
        <w:rPr>
          <w:rFonts w:ascii="Times New Roman" w:cs="Times New Roman" w:eastAsia="Times New Roman" w:hAnsi="Times New Roman"/>
          <w:rtl w:val="0"/>
        </w:rPr>
        <w:t xml:space="preserve">. Contradecir de forma grave, intencionada y reiterada los Estatutos y reglamentos de la Asociación.</w:t>
      </w:r>
    </w:p>
    <w:p w:rsidR="00000000" w:rsidDel="00000000" w:rsidP="00000000" w:rsidRDefault="00000000" w:rsidRPr="00000000" w14:paraId="000000B9">
      <w:pPr>
        <w:numPr>
          <w:ilvl w:val="0"/>
          <w:numId w:val="3"/>
        </w:numPr>
        <w:tabs>
          <w:tab w:val="left" w:leader="none" w:pos="863"/>
        </w:tabs>
        <w:spacing w:after="0" w:afterAutospacing="0" w:line="268"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Agredir, injuriar o calumniar a otros miembros de la Asociación.</w:t>
      </w:r>
    </w:p>
    <w:p w:rsidR="00000000" w:rsidDel="00000000" w:rsidP="00000000" w:rsidRDefault="00000000" w:rsidRPr="00000000" w14:paraId="000000BA">
      <w:pPr>
        <w:numPr>
          <w:ilvl w:val="0"/>
          <w:numId w:val="3"/>
        </w:numPr>
        <w:tabs>
          <w:tab w:val="left" w:leader="none" w:pos="863"/>
        </w:tabs>
        <w:spacing w:after="0" w:afterAutospacing="0" w:before="0" w:beforeAutospacing="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alteración grave del orden con ocasión de cualquier acto realizado por la Asociación.</w:t>
      </w:r>
    </w:p>
    <w:p w:rsidR="00000000" w:rsidDel="00000000" w:rsidP="00000000" w:rsidRDefault="00000000" w:rsidRPr="00000000" w14:paraId="000000BB">
      <w:pPr>
        <w:numPr>
          <w:ilvl w:val="0"/>
          <w:numId w:val="3"/>
        </w:numPr>
        <w:tabs>
          <w:tab w:val="left" w:leader="none" w:pos="143"/>
          <w:tab w:val="left" w:leader="none" w:pos="863"/>
        </w:tabs>
        <w:spacing w:before="0" w:beforeAutospacing="0" w:line="246.99999999999994" w:lineRule="auto"/>
        <w:ind w:left="1440" w:right="136" w:hanging="360"/>
        <w:jc w:val="both"/>
        <w:rPr>
          <w:rFonts w:ascii="Times New Roman" w:cs="Times New Roman" w:eastAsia="Times New Roman" w:hAnsi="Times New Roman"/>
        </w:rPr>
        <w:sectPr>
          <w:headerReference r:id="rId9" w:type="default"/>
          <w:footerReference r:id="rId10" w:type="default"/>
          <w:pgSz w:h="16840" w:w="11910" w:orient="portrait"/>
          <w:pgMar w:bottom="280" w:top="100" w:left="1275" w:right="1275" w:header="720" w:footer="720"/>
          <w:pgNumType w:start="1"/>
        </w:sectPr>
      </w:pPr>
      <w:r w:rsidDel="00000000" w:rsidR="00000000" w:rsidRPr="00000000">
        <w:rPr>
          <w:rFonts w:ascii="Times New Roman" w:cs="Times New Roman" w:eastAsia="Times New Roman" w:hAnsi="Times New Roman"/>
          <w:rtl w:val="0"/>
        </w:rPr>
        <w:t xml:space="preserve">El impago reiterado de las cuotas de la Asociación, tal como se establece en el art. 10c de este reglamento.</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
          <w:tab w:val="left" w:leader="none" w:pos="863"/>
        </w:tabs>
        <w:spacing w:after="0" w:before="5" w:line="246.99999999999994" w:lineRule="auto"/>
        <w:ind w:left="0" w:right="136"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43"/>
          <w:tab w:val="left" w:leader="none" w:pos="863"/>
        </w:tabs>
        <w:spacing w:after="0" w:afterAutospacing="0" w:before="0" w:line="225" w:lineRule="auto"/>
        <w:ind w:left="720" w:right="137"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Son infracciones </w:t>
      </w:r>
      <w:r w:rsidDel="00000000" w:rsidR="00000000" w:rsidRPr="00000000">
        <w:rPr>
          <w:rFonts w:ascii="Times New Roman" w:cs="Times New Roman" w:eastAsia="Times New Roman" w:hAnsi="Times New Roman"/>
          <w:i w:val="0"/>
          <w:iCs w:val="0"/>
          <w:smallCaps w:val="0"/>
          <w:strike w:val="0"/>
          <w:color w:val="000000"/>
          <w:u w:val="single"/>
          <w:shd w:fill="auto" w:val="clear"/>
          <w:vertAlign w:val="baseline"/>
          <w:rtl w:val="0"/>
        </w:rPr>
        <w:t xml:space="preserve">graves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y se sancionan con amonestación pública y pérdida de los derechos como persona socia durante dos años, las siguientes:</w:t>
      </w:r>
    </w:p>
    <w:p w:rsidR="00000000" w:rsidDel="00000000" w:rsidP="00000000" w:rsidRDefault="00000000" w:rsidRPr="00000000" w14:paraId="000000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09"/>
        </w:tabs>
        <w:spacing w:after="0" w:afterAutospacing="0" w:before="0" w:beforeAutospacing="0" w:line="240" w:lineRule="auto"/>
        <w:ind w:left="144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alteración leve del orden con ocasión de cualquier acto realizado por la Asociación.</w:t>
      </w:r>
    </w:p>
    <w:p w:rsidR="00000000" w:rsidDel="00000000" w:rsidP="00000000" w:rsidRDefault="00000000" w:rsidRPr="00000000" w14:paraId="000000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16"/>
        </w:tabs>
        <w:spacing w:after="0" w:afterAutospacing="0" w:before="0" w:beforeAutospacing="0" w:line="240" w:lineRule="auto"/>
        <w:ind w:left="1440" w:right="0" w:hanging="360"/>
        <w:jc w:val="both"/>
        <w:rPr>
          <w:rFonts w:ascii="Times New Roman" w:cs="Times New Roman" w:eastAsia="Times New Roman" w:hAnsi="Times New Roman"/>
          <w:i w:val="0"/>
          <w:iCs w:val="0"/>
          <w:smallCaps w:val="0"/>
          <w:strike w:val="0"/>
          <w:color w:val="000000"/>
          <w:u w:val="none"/>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impago de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1 cuota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de la Asociación, habiendo sido reclamada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hasta en 2 ocasiones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78"/>
        </w:tabs>
        <w:spacing w:after="0" w:afterAutospacing="0" w:before="0" w:beforeAutospacing="0" w:line="240" w:lineRule="auto"/>
        <w:ind w:left="144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desatención de las obligaciones indicadas en los estatutos y reglamentos de la Asociación.</w:t>
      </w:r>
    </w:p>
    <w:p w:rsidR="00000000" w:rsidDel="00000000" w:rsidP="00000000" w:rsidRDefault="00000000" w:rsidRPr="00000000" w14:paraId="000000C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43"/>
          <w:tab w:val="left" w:leader="none" w:pos="427"/>
        </w:tabs>
        <w:spacing w:after="0" w:before="0" w:beforeAutospacing="0" w:line="246.99999999999994" w:lineRule="auto"/>
        <w:ind w:left="1440" w:right="146"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 poner en conocimiento de la Asociación cualquier acto que pueda ser calificado como falta muy grave.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3"/>
        </w:tabs>
        <w:spacing w:after="0" w:before="0" w:line="287"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Son infracciones </w:t>
      </w:r>
      <w:r w:rsidDel="00000000" w:rsidR="00000000" w:rsidRPr="00000000">
        <w:rPr>
          <w:rFonts w:ascii="Times New Roman" w:cs="Times New Roman" w:eastAsia="Times New Roman" w:hAnsi="Times New Roman"/>
          <w:i w:val="0"/>
          <w:iCs w:val="0"/>
          <w:smallCaps w:val="0"/>
          <w:strike w:val="0"/>
          <w:color w:val="000000"/>
          <w:u w:val="single"/>
          <w:shd w:fill="auto" w:val="clear"/>
          <w:vertAlign w:val="baseline"/>
          <w:rtl w:val="0"/>
        </w:rPr>
        <w:t xml:space="preserve">leves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y se sancionan con amonestación privada, las siguientes:</w:t>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3"/>
          <w:tab w:val="left" w:leader="none" w:pos="410"/>
        </w:tabs>
        <w:spacing w:after="0" w:before="0" w:line="246.99999999999994" w:lineRule="auto"/>
        <w:ind w:left="1440" w:right="136" w:hanging="360"/>
        <w:jc w:val="both"/>
        <w:rPr>
          <w:rFonts w:ascii="Times New Roman" w:cs="Times New Roman" w:eastAsia="Times New Roman" w:hAnsi="Times New Roman"/>
          <w:i w:val="0"/>
          <w:iCs w:val="0"/>
          <w:smallCaps w:val="0"/>
          <w:strike w:val="0"/>
          <w:color w:val="000000"/>
          <w:u w:val="none"/>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retraso en el pago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1 cuota</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entendiéndose por retraso el transcurso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de un mes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desde la fecha límite de pago de la misma.</w:t>
      </w:r>
    </w:p>
    <w:p w:rsidR="00000000" w:rsidDel="00000000" w:rsidP="00000000" w:rsidRDefault="00000000" w:rsidRPr="00000000" w14:paraId="000000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6"/>
        </w:tabs>
        <w:spacing w:after="0" w:afterAutospacing="0" w:before="0" w:line="240" w:lineRule="auto"/>
        <w:ind w:left="144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desatención de los acuerdos de los órganos de gobierno de la Asociación.</w:t>
      </w:r>
    </w:p>
    <w:p w:rsidR="00000000" w:rsidDel="00000000" w:rsidP="00000000" w:rsidRDefault="00000000" w:rsidRPr="00000000" w14:paraId="000000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3"/>
          <w:tab w:val="left" w:leader="none" w:pos="451"/>
        </w:tabs>
        <w:spacing w:after="0" w:before="0" w:beforeAutospacing="0" w:line="249" w:lineRule="auto"/>
        <w:ind w:left="1440" w:right="141"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Cualquiera de las calificadas como graves y muy graves cuando haya circunstancias atenuantes que impliquen una rebaja de la infracción.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2"/>
        <w:ind w:lef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19. Procedimiento sancionador.</w:t>
      </w:r>
    </w:p>
    <w:p w:rsidR="00000000" w:rsidDel="00000000" w:rsidP="00000000" w:rsidRDefault="00000000" w:rsidRPr="00000000" w14:paraId="000000C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50"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Objeto del procedimiento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9"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Este procedimiento tiene por objeto garantizar el derecho de audiencia y defensa de las personas socias ante posibles infracciones del artículo 18.</w:t>
      </w:r>
    </w:p>
    <w:p w:rsidR="00000000" w:rsidDel="00000000" w:rsidP="00000000" w:rsidRDefault="00000000" w:rsidRPr="00000000" w14:paraId="000000C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73"/>
        </w:tabs>
        <w:spacing w:after="0" w:before="237"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Iniciación del procedimiento</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9"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procedimiento sancionador se iniciará por acuerdo de la Junta Directiva, de oficio o a instancia de parte interesada.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continuación se dará notificación escrita a la persona socia afectada, en la que se indicarán:</w:t>
      </w:r>
    </w:p>
    <w:p w:rsidR="00000000" w:rsidDel="00000000" w:rsidP="00000000" w:rsidRDefault="00000000" w:rsidRPr="00000000" w14:paraId="000000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3"/>
        </w:tabs>
        <w:spacing w:after="0" w:afterAutospacing="0" w:before="248"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Los hechos imputados.</w:t>
      </w:r>
    </w:p>
    <w:p w:rsidR="00000000" w:rsidDel="00000000" w:rsidP="00000000" w:rsidRDefault="00000000" w:rsidRPr="00000000" w14:paraId="000000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posible infracción cometida.</w:t>
      </w:r>
    </w:p>
    <w:p w:rsidR="00000000" w:rsidDel="00000000" w:rsidP="00000000" w:rsidRDefault="00000000" w:rsidRPr="00000000" w14:paraId="000000D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Las sanciones que podrían imponerse.</w:t>
      </w:r>
    </w:p>
    <w:p w:rsidR="00000000" w:rsidDel="00000000" w:rsidP="00000000" w:rsidRDefault="00000000" w:rsidRPr="00000000" w14:paraId="000000D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63"/>
        </w:tabs>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plazo para presentar alegaciones.</w:t>
      </w:r>
    </w:p>
    <w:p w:rsidR="00000000" w:rsidDel="00000000" w:rsidP="00000000" w:rsidRDefault="00000000" w:rsidRPr="00000000" w14:paraId="000000D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48"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Trámite de audiencia</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9"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persona socia dispondrá de un plazo de 10 días naturales para presentar por escrito las alegaciones que estime oportunas y aportar pruebas en su defensa.</w:t>
      </w:r>
    </w:p>
    <w:p w:rsidR="00000000" w:rsidDel="00000000" w:rsidP="00000000" w:rsidRDefault="00000000" w:rsidRPr="00000000" w14:paraId="000000D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40"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Instrucción del expediente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9"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comisión designada, que en principio será la Junta Directiva a no ser que se recuse por alguna de la partes implicadas, podrá</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numPr>
          <w:ilvl w:val="0"/>
          <w:numId w:val="15"/>
        </w:numPr>
        <w:tabs>
          <w:tab w:val="left" w:leader="none" w:pos="863"/>
        </w:tabs>
        <w:spacing w:after="0" w:afterAutospacing="0"/>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Recabar información adicional.</w:t>
      </w:r>
    </w:p>
    <w:p w:rsidR="00000000" w:rsidDel="00000000" w:rsidP="00000000" w:rsidRDefault="00000000" w:rsidRPr="00000000" w14:paraId="000000D8">
      <w:pPr>
        <w:numPr>
          <w:ilvl w:val="0"/>
          <w:numId w:val="15"/>
        </w:numPr>
        <w:tabs>
          <w:tab w:val="left" w:leader="none" w:pos="863"/>
        </w:tabs>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Escuchar a la persona socia en comparecencia, si lo solicita.</w:t>
      </w:r>
    </w:p>
    <w:p w:rsidR="00000000" w:rsidDel="00000000" w:rsidP="00000000" w:rsidRDefault="00000000" w:rsidRPr="00000000" w14:paraId="000000D9">
      <w:pPr>
        <w:numPr>
          <w:ilvl w:val="0"/>
          <w:numId w:val="15"/>
        </w:numPr>
        <w:tabs>
          <w:tab w:val="left" w:leader="none" w:pos="863"/>
        </w:tabs>
        <w:spacing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Valorar las pruebas presentadas.</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51"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Resolución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9" w:lineRule="auto"/>
        <w:ind w:left="0" w:right="142"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un plazo máximo de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30 días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naturales desde la finalización del trámite de audiencia, la Junta Directiva dictará resolución motivada que deberá contener:</w:t>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3"/>
        </w:tabs>
        <w:spacing w:after="0" w:afterAutospacing="0" w:before="237"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Hechos probados.</w:t>
      </w:r>
    </w:p>
    <w:p w:rsidR="00000000" w:rsidDel="00000000" w:rsidP="00000000" w:rsidRDefault="00000000" w:rsidRPr="00000000" w14:paraId="000000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Fundamentos jurídicos, estatutarios o de normativa interna aplicable.</w:t>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Sanción impuesta, si procede.</w:t>
      </w:r>
    </w:p>
    <w:p w:rsidR="00000000" w:rsidDel="00000000" w:rsidP="00000000" w:rsidRDefault="00000000" w:rsidRPr="00000000" w14:paraId="000000D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63"/>
        </w:tabs>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Recursos posibles y plazos.</w:t>
      </w:r>
    </w:p>
    <w:p w:rsidR="00000000" w:rsidDel="00000000" w:rsidP="00000000" w:rsidRDefault="00000000" w:rsidRPr="00000000" w14:paraId="000000E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48"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Notificación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9" w:lineRule="auto"/>
        <w:ind w:left="0" w:right="141"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resolución será notificada a la persona socia por escrito indicando expresamente el contenido íntegro de la resolución dispuesta en el artículo anterior.</w:t>
      </w:r>
    </w:p>
    <w:p w:rsidR="00000000" w:rsidDel="00000000" w:rsidP="00000000" w:rsidRDefault="00000000" w:rsidRPr="00000000" w14:paraId="000000E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afterAutospacing="0" w:before="240"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Garantías del procedimiento</w:t>
      </w:r>
    </w:p>
    <w:p w:rsidR="00000000" w:rsidDel="00000000" w:rsidP="00000000" w:rsidRDefault="00000000" w:rsidRPr="00000000" w14:paraId="000000E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Derecho de la persona afectada a ser informada de los hechos.</w:t>
      </w:r>
    </w:p>
    <w:p w:rsidR="00000000" w:rsidDel="00000000" w:rsidP="00000000" w:rsidRDefault="00000000" w:rsidRPr="00000000" w14:paraId="000000E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Derecho de la persona afectada a presentar alegaciones y pruebas.</w:t>
      </w:r>
    </w:p>
    <w:p w:rsidR="00000000" w:rsidDel="00000000" w:rsidP="00000000" w:rsidRDefault="00000000" w:rsidRPr="00000000" w14:paraId="000000E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afterAutospacing="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Derecho de la persona afectada a una resolución motivada.</w:t>
      </w:r>
    </w:p>
    <w:p w:rsidR="00000000" w:rsidDel="00000000" w:rsidP="00000000" w:rsidRDefault="00000000" w:rsidRPr="00000000" w14:paraId="000000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beforeAutospacing="0" w:line="240" w:lineRule="auto"/>
        <w:ind w:left="720" w:right="0" w:hanging="36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Derecho de la persona afectada a impugnar la sanción.</w:t>
      </w:r>
    </w:p>
    <w:p w:rsidR="00000000" w:rsidDel="00000000" w:rsidP="00000000" w:rsidRDefault="00000000" w:rsidRPr="00000000" w14:paraId="000000E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703"/>
        </w:tabs>
        <w:spacing w:after="0" w:before="251" w:line="240" w:lineRule="auto"/>
        <w:ind w:left="0" w:righ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Impugnación de la sanción</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9" w:lineRule="auto"/>
        <w:ind w:left="0" w:right="139"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caso de solicitud motivada de impugnación de la sanción, se designará una nueva comisión que se hará cargo de iniciar de nuevo el procedimiento.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1"/>
        <w:spacing w:before="1" w:line="249" w:lineRule="auto"/>
        <w:ind w:left="0" w:right="144" w:hanging="1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CAPÍTULO XII. DE LA REFORMA DE LOS ESTATUTOS Y DEL REGLAMENTO DE RÉGIMEN INTERNO.</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hanging="15"/>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C">
      <w:pPr>
        <w:pStyle w:val="Heading2"/>
        <w:ind w:left="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20. Reforma de los Estatutos y del Reglamento de Régimen Interno.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hanging="15"/>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8"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modificación de Estatutos o del presente Reglamento podrá realizarse a iniciativa de la Junta Directiva o a iniciativa de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mínimo un 10% de personas socias.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8"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cualquier caso, para que la modificación se lleve a efecto será </w:t>
      </w:r>
      <w:r w:rsidDel="00000000" w:rsidR="00000000" w:rsidRPr="00000000">
        <w:rPr>
          <w:rFonts w:ascii="Times New Roman" w:cs="Times New Roman" w:eastAsia="Times New Roman" w:hAnsi="Times New Roman"/>
          <w:i w:val="0"/>
          <w:iCs w:val="0"/>
          <w:smallCaps w:val="0"/>
          <w:strike w:val="0"/>
          <w:color w:val="000000"/>
          <w:highlight w:val="yellow"/>
          <w:u w:val="none"/>
          <w:vertAlign w:val="baseline"/>
          <w:rtl w:val="0"/>
        </w:rPr>
        <w:t xml:space="preserve">necesario el voto favorable de la mayoría cualificada (⅔) de las personas socias</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presentes o representadas en la Asamblea General Extraordinaria convocada al efecto.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138"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En caso de reforma de Estatutos, las modificaciones deberán ser enviadas de forma inmediata al Registro de Asociaciones para que se proceda al cambio oportuno.</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6"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Una vez modificados los Estatutos o el presente Reglamento, en su caso, la Junta Directiva deberá facilitar a las personas socias los textos modificados.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hanging="15"/>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6"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Cualquier situación no contemplada en este Reglamento, se regirá por los Estatutos de la Asociación y por la normativa aplicable</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136" w:hanging="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pStyle w:val="Heading1"/>
        <w:spacing w:line="249" w:lineRule="auto"/>
        <w:ind w:right="136" w:hanging="15"/>
        <w:jc w:val="both"/>
        <w:rPr/>
      </w:pPr>
      <w:bookmarkStart w:colFirst="0" w:colLast="0" w:name="_heading=h.kal1ku68d8mb" w:id="1"/>
      <w:bookmarkEnd w:id="1"/>
      <w:r w:rsidDel="00000000" w:rsidR="00000000" w:rsidRPr="00000000">
        <w:rPr>
          <w:rtl w:val="0"/>
        </w:rPr>
        <w:t xml:space="preserve">CAPÍTULO XIII. CIERRE DEL EJERCICIO</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A">
      <w:pPr>
        <w:pStyle w:val="Heading2"/>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Artículo 21. Cierre del ejercicio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cierre del ejercicio económico de la asociación coincidirá con el final del año natural.</w:t>
      </w:r>
    </w:p>
    <w:sectPr>
      <w:type w:val="nextPage"/>
      <w:pgSz w:h="16840" w:w="11910" w:orient="portrait"/>
      <w:pgMar w:bottom="280" w:top="100" w:left="1275" w:right="127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widowControl w:val="1"/>
      <w:jc w:val="right"/>
      <w:rPr>
        <w:rFonts w:ascii="Arial" w:cs="Arial" w:eastAsia="Arial" w:hAnsi="Arial"/>
        <w:sz w:val="16"/>
        <w:szCs w:val="16"/>
      </w:rPr>
    </w:pPr>
    <w:r w:rsidDel="00000000" w:rsidR="00000000" w:rsidRPr="00000000">
      <w:rPr>
        <w:rFonts w:ascii="Arial" w:cs="Arial" w:eastAsia="Arial" w:hAnsi="Arial"/>
        <w:rtl w:val="0"/>
      </w:rPr>
      <w:tab/>
      <w:tab/>
    </w:r>
    <w:r w:rsidDel="00000000" w:rsidR="00000000" w:rsidRPr="00000000">
      <w:rPr>
        <w:rtl w:val="0"/>
      </w:rPr>
    </w:r>
  </w:p>
  <w:p w:rsidR="00000000" w:rsidDel="00000000" w:rsidP="00000000" w:rsidRDefault="00000000" w:rsidRPr="00000000" w14:paraId="000000FF">
    <w:pPr>
      <w:widowControl w:val="1"/>
      <w:tabs>
        <w:tab w:val="center" w:leader="none" w:pos="4252"/>
        <w:tab w:val="right" w:leader="none" w:pos="8504"/>
        <w:tab w:val="right" w:leader="none" w:pos="8442"/>
      </w:tabs>
      <w:spacing w:before="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Página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de </w:t>
    </w:r>
    <w:r w:rsidDel="00000000" w:rsidR="00000000" w:rsidRPr="00000000">
      <w:rPr>
        <w:rFonts w:ascii="Arial" w:cs="Arial" w:eastAsia="Arial" w:hAnsi="Arial"/>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9"/>
      <w:numFmt w:val="decimal"/>
      <w:lvlText w:val="%1"/>
      <w:lvlJc w:val="left"/>
      <w:pPr>
        <w:ind w:left="705" w:hanging="564"/>
      </w:pPr>
      <w:rPr/>
    </w:lvl>
    <w:lvl w:ilvl="1">
      <w:start w:val="1"/>
      <w:numFmt w:val="decimal"/>
      <w:lvlText w:val="%1.%2."/>
      <w:lvlJc w:val="left"/>
      <w:pPr>
        <w:ind w:left="705" w:hanging="564"/>
      </w:pPr>
      <w:rPr>
        <w:rFonts w:ascii="Tahoma" w:cs="Tahoma" w:eastAsia="Tahoma" w:hAnsi="Tahoma"/>
        <w:b w:val="0"/>
        <w:bCs w:val="0"/>
        <w:i w:val="0"/>
        <w:iCs w:val="0"/>
        <w:sz w:val="22"/>
        <w:szCs w:val="22"/>
      </w:rPr>
    </w:lvl>
    <w:lvl w:ilvl="2">
      <w:start w:val="0"/>
      <w:numFmt w:val="bullet"/>
      <w:lvlText w:val="●"/>
      <w:lvlJc w:val="left"/>
      <w:pPr>
        <w:ind w:left="863" w:hanging="723"/>
      </w:pPr>
      <w:rPr>
        <w:rFonts w:ascii="Tahoma" w:cs="Tahoma" w:eastAsia="Tahoma" w:hAnsi="Tahoma"/>
        <w:b w:val="0"/>
        <w:bCs w:val="0"/>
        <w:i w:val="0"/>
        <w:iCs w:val="0"/>
        <w:sz w:val="22"/>
        <w:szCs w:val="22"/>
      </w:rPr>
    </w:lvl>
    <w:lvl w:ilvl="3">
      <w:start w:val="0"/>
      <w:numFmt w:val="bullet"/>
      <w:lvlText w:val="•"/>
      <w:lvlJc w:val="left"/>
      <w:pPr>
        <w:ind w:left="2748" w:hanging="723"/>
      </w:pPr>
      <w:rPr/>
    </w:lvl>
    <w:lvl w:ilvl="4">
      <w:start w:val="0"/>
      <w:numFmt w:val="bullet"/>
      <w:lvlText w:val="•"/>
      <w:lvlJc w:val="left"/>
      <w:pPr>
        <w:ind w:left="3692" w:hanging="723"/>
      </w:pPr>
      <w:rPr/>
    </w:lvl>
    <w:lvl w:ilvl="5">
      <w:start w:val="0"/>
      <w:numFmt w:val="bullet"/>
      <w:lvlText w:val="•"/>
      <w:lvlJc w:val="left"/>
      <w:pPr>
        <w:ind w:left="4636" w:hanging="723"/>
      </w:pPr>
      <w:rPr/>
    </w:lvl>
    <w:lvl w:ilvl="6">
      <w:start w:val="0"/>
      <w:numFmt w:val="bullet"/>
      <w:lvlText w:val="•"/>
      <w:lvlJc w:val="left"/>
      <w:pPr>
        <w:ind w:left="5580" w:hanging="723"/>
      </w:pPr>
      <w:rPr/>
    </w:lvl>
    <w:lvl w:ilvl="7">
      <w:start w:val="0"/>
      <w:numFmt w:val="bullet"/>
      <w:lvlText w:val="•"/>
      <w:lvlJc w:val="left"/>
      <w:pPr>
        <w:ind w:left="6524" w:hanging="723"/>
      </w:pPr>
      <w:rPr/>
    </w:lvl>
    <w:lvl w:ilvl="8">
      <w:start w:val="0"/>
      <w:numFmt w:val="bullet"/>
      <w:lvlText w:val="•"/>
      <w:lvlJc w:val="left"/>
      <w:pPr>
        <w:ind w:left="7468" w:hanging="723"/>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76.99999999999994" w:lineRule="auto"/>
      <w:ind w:left="141"/>
      <w:jc w:val="both"/>
    </w:pPr>
    <w:rPr>
      <w:rFonts w:ascii="Times New Roman" w:cs="Times New Roman" w:eastAsia="Times New Roman" w:hAnsi="Times New Roman"/>
      <w:b w:val="1"/>
      <w:bCs w:val="1"/>
    </w:rPr>
  </w:style>
  <w:style w:type="paragraph" w:styleId="Heading2">
    <w:name w:val="heading 2"/>
    <w:basedOn w:val="Normal"/>
    <w:next w:val="Normal"/>
    <w:pPr>
      <w:ind w:left="141"/>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ind w:left="863" w:hanging="722"/>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7bFWDq8CkIvhNySAEagvYrzFQ==">CgMxLjAyDmguNDA0MTRjYmQxNjViMg5oLmthbDFrdTY4ZDhtYjgAciExbjN3SnRTV3IyY0JwU1lGTUZlWmRHREhMOTl6cXpfQ3o=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2026-01-26T14:46:00Z</dcterms:created>
  <dc:creator>Ajuntament del Prat de Llobregat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para Microsoft 365</vt:lpwstr>
  </property>
  <property fmtid="{D5CDD505-2E9C-101B-9397-08002B2CF9AE}" pid="4" name="LastSaved">
    <vt:filetime>2026-01-26T00:00:00Z</vt:filetime>
  </property>
  <property fmtid="{D5CDD505-2E9C-101B-9397-08002B2CF9AE}" pid="5" name="Producer">
    <vt:lpwstr>Microsoft® Word para Microsoft 365</vt:lpwstr>
  </property>
</Properties>
</file>