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20056276"/>
        <w:docPartObj>
          <w:docPartGallery w:val="Cover Pages"/>
          <w:docPartUnique/>
        </w:docPartObj>
      </w:sdtPr>
      <w:sdtEndPr>
        <w:rPr>
          <w:b/>
          <w:color w:val="2F5496" w:themeColor="accent5" w:themeShade="BF"/>
          <w:sz w:val="24"/>
          <w:szCs w:val="24"/>
        </w:rPr>
      </w:sdtEndPr>
      <w:sdtContent>
        <w:p w14:paraId="1408566C" w14:textId="77777777" w:rsidR="001F5E12" w:rsidRPr="00D9771D" w:rsidRDefault="00CA62DA">
          <w:pPr>
            <w:rPr>
              <w:color w:val="2F5496"/>
            </w:rPr>
          </w:pPr>
          <w:r>
            <w:rPr>
              <w:noProof/>
              <w:lang w:eastAsia="es-ES"/>
            </w:rPr>
            <mc:AlternateContent>
              <mc:Choice Requires="wps">
                <w:drawing>
                  <wp:anchor distT="0" distB="0" distL="114300" distR="114300" simplePos="0" relativeHeight="251661312" behindDoc="0" locked="0" layoutInCell="1" allowOverlap="1" wp14:anchorId="5289A25B" wp14:editId="052650C2">
                    <wp:simplePos x="0" y="0"/>
                    <wp:positionH relativeFrom="margin">
                      <wp:align>left</wp:align>
                    </wp:positionH>
                    <wp:positionV relativeFrom="paragraph">
                      <wp:posOffset>6985</wp:posOffset>
                    </wp:positionV>
                    <wp:extent cx="6629400" cy="1828800"/>
                    <wp:effectExtent l="0" t="0" r="0" b="2540"/>
                    <wp:wrapNone/>
                    <wp:docPr id="18" name="Cuadro de texto 18"/>
                    <wp:cNvGraphicFramePr/>
                    <a:graphic xmlns:a="http://schemas.openxmlformats.org/drawingml/2006/main">
                      <a:graphicData uri="http://schemas.microsoft.com/office/word/2010/wordprocessingShape">
                        <wps:wsp>
                          <wps:cNvSpPr txBox="1"/>
                          <wps:spPr>
                            <a:xfrm>
                              <a:off x="0" y="0"/>
                              <a:ext cx="6629400" cy="1828800"/>
                            </a:xfrm>
                            <a:prstGeom prst="rect">
                              <a:avLst/>
                            </a:prstGeom>
                            <a:noFill/>
                            <a:ln>
                              <a:noFill/>
                            </a:ln>
                            <a:effectLst/>
                          </wps:spPr>
                          <wps:txbx>
                            <w:txbxContent>
                              <w:p w14:paraId="3E2ACEC9" w14:textId="77777777" w:rsidR="00CA62DA" w:rsidRPr="001F497B" w:rsidRDefault="00CA62DA" w:rsidP="00CA62DA">
                                <w:pPr>
                                  <w:jc w:val="center"/>
                                  <w:rPr>
                                    <w:color w:val="00206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497B">
                                  <w:rPr>
                                    <w:color w:val="00206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Padrón Municipal de Habitantes</w:t>
                                </w:r>
                              </w:p>
                              <w:p w14:paraId="0B4BBAB5" w14:textId="77777777" w:rsidR="00CA62DA" w:rsidRPr="001F497B" w:rsidRDefault="00CA62DA" w:rsidP="00CA62DA">
                                <w:pPr>
                                  <w:jc w:val="center"/>
                                  <w:rPr>
                                    <w:color w:val="00206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497B">
                                  <w:rPr>
                                    <w:color w:val="00206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Ciudad de Madrid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289A25B" id="_x0000_t202" coordsize="21600,21600" o:spt="202" path="m,l,21600r21600,l21600,xe">
                    <v:stroke joinstyle="miter"/>
                    <v:path gradientshapeok="t" o:connecttype="rect"/>
                  </v:shapetype>
                  <v:shape id="Cuadro de texto 18" o:spid="_x0000_s1026" type="#_x0000_t202" style="position:absolute;margin-left:0;margin-top:.55pt;width:522pt;height:2in;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" filled="f" stroked="f">
                    <v:textbox style="mso-fit-shape-to-text:t">
                      <w:txbxContent>
                        <w:p w14:paraId="3E2ACEC9" w14:textId="77777777" w:rsidR="00CA62DA" w:rsidRPr="001F497B" w:rsidRDefault="00CA62DA" w:rsidP="00CA62DA">
                          <w:pPr>
                            <w:jc w:val="center"/>
                            <w:rPr>
                              <w:color w:val="00206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497B">
                            <w:rPr>
                              <w:color w:val="00206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Padrón Municipal de Habitantes</w:t>
                          </w:r>
                        </w:p>
                        <w:p w14:paraId="0B4BBAB5" w14:textId="77777777" w:rsidR="00CA62DA" w:rsidRPr="001F497B" w:rsidRDefault="00CA62DA" w:rsidP="00CA62DA">
                          <w:pPr>
                            <w:jc w:val="center"/>
                            <w:rPr>
                              <w:color w:val="00206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497B">
                            <w:rPr>
                              <w:color w:val="00206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Ciudad de Madrid</w:t>
                          </w:r>
                        </w:p>
                      </w:txbxContent>
                    </v:textbox>
                    <w10:wrap anchorx="margin"/>
                  </v:shape>
                </w:pict>
              </mc:Fallback>
            </mc:AlternateContent>
          </w:r>
          <w:r w:rsidR="001F5E12">
            <w:rPr>
              <w:noProof/>
              <w:lang w:eastAsia="es-ES"/>
            </w:rPr>
            <mc:AlternateContent>
              <mc:Choice Requires="wps">
                <w:drawing>
                  <wp:anchor distT="0" distB="0" distL="114300" distR="114300" simplePos="0" relativeHeight="251659264" behindDoc="0" locked="0" layoutInCell="1" allowOverlap="1" wp14:anchorId="29F4D1D5" wp14:editId="3022AA6D">
                    <wp:simplePos x="0" y="0"/>
                    <wp:positionH relativeFrom="page">
                      <wp:posOffset>15240</wp:posOffset>
                    </wp:positionH>
                    <wp:positionV relativeFrom="page">
                      <wp:posOffset>-106680</wp:posOffset>
                    </wp:positionV>
                    <wp:extent cx="8018780" cy="10805160"/>
                    <wp:effectExtent l="0" t="0" r="1270" b="0"/>
                    <wp:wrapNone/>
                    <wp:docPr id="47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18780" cy="10805160"/>
                            </a:xfrm>
                            <a:prstGeom prst="rect">
                              <a:avLst/>
                            </a:prstGeom>
                            <a:solidFill>
                              <a:srgbClr val="8EA9DB"/>
                            </a:solidFill>
                            <a:ln>
                              <a:noFill/>
                            </a:ln>
                          </wps:spPr>
                          <wps:txbx>
                            <w:txbxContent>
                              <w:p w14:paraId="6E391F04" w14:textId="77777777" w:rsidR="001F5E12" w:rsidRDefault="001F5E12" w:rsidP="001F5E12">
                                <w:pPr>
                                  <w:spacing w:before="240"/>
                                  <w:jc w:val="center"/>
                                  <w:rPr>
                                    <w:color w:val="FFFFFF" w:themeColor="background1"/>
                                  </w:rPr>
                                </w:pPr>
                                <w:r w:rsidRPr="001F5E12">
                                  <w:rPr>
                                    <w:noProof/>
                                    <w:lang w:eastAsia="es-ES"/>
                                  </w:rPr>
                                  <w:drawing>
                                    <wp:inline distT="0" distB="0" distL="0" distR="0" wp14:anchorId="265B917D" wp14:editId="21E933B7">
                                      <wp:extent cx="4122420" cy="32766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2420" cy="3276600"/>
                                              </a:xfrm>
                                              <a:prstGeom prst="rect">
                                                <a:avLst/>
                                              </a:prstGeom>
                                              <a:noFill/>
                                              <a:ln>
                                                <a:noFill/>
                                              </a:ln>
                                            </pic:spPr>
                                          </pic:pic>
                                        </a:graphicData>
                                      </a:graphic>
                                    </wp:inline>
                                  </w:drawing>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F4D1D5" id="Rectángulo 16" o:spid="_x0000_s1027" style="position:absolute;margin-left:1.2pt;margin-top:-8.4pt;width:631.4pt;height:85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" fillcolor="#8ea9db" stroked="f">
                    <v:textbox inset="21.6pt,1in,21.6pt">
                      <w:txbxContent>
                        <w:p w14:paraId="6E391F04" w14:textId="77777777" w:rsidR="001F5E12" w:rsidRDefault="001F5E12" w:rsidP="001F5E12">
                          <w:pPr>
                            <w:spacing w:before="240"/>
                            <w:jc w:val="center"/>
                            <w:rPr>
                              <w:color w:val="FFFFFF" w:themeColor="background1"/>
                            </w:rPr>
                          </w:pPr>
                          <w:r w:rsidRPr="001F5E12">
                            <w:rPr>
                              <w:noProof/>
                              <w:lang w:eastAsia="es-ES"/>
                            </w:rPr>
                            <w:drawing>
                              <wp:inline distT="0" distB="0" distL="0" distR="0" wp14:anchorId="265B917D" wp14:editId="21E933B7">
                                <wp:extent cx="4122420" cy="32766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2420" cy="3276600"/>
                                        </a:xfrm>
                                        <a:prstGeom prst="rect">
                                          <a:avLst/>
                                        </a:prstGeom>
                                        <a:noFill/>
                                        <a:ln>
                                          <a:noFill/>
                                        </a:ln>
                                      </pic:spPr>
                                    </pic:pic>
                                  </a:graphicData>
                                </a:graphic>
                              </wp:inline>
                            </w:drawing>
                          </w:r>
                        </w:p>
                      </w:txbxContent>
                    </v:textbox>
                    <w10:wrap anchorx="page" anchory="page"/>
                  </v:rect>
                </w:pict>
              </mc:Fallback>
            </mc:AlternateContent>
          </w:r>
        </w:p>
        <w:p w14:paraId="1EE823A2" w14:textId="77777777" w:rsidR="001F5E12" w:rsidRPr="00D9771D" w:rsidRDefault="001F5E12">
          <w:pPr>
            <w:rPr>
              <w:color w:val="2F5496"/>
            </w:rPr>
          </w:pPr>
        </w:p>
        <w:p w14:paraId="4AABD2BF" w14:textId="77777777" w:rsidR="001F5E12" w:rsidRDefault="00CA62DA">
          <w:pPr>
            <w:rPr>
              <w:b/>
              <w:color w:val="2F5496" w:themeColor="accent5" w:themeShade="BF"/>
              <w:sz w:val="24"/>
              <w:szCs w:val="24"/>
            </w:rPr>
          </w:pPr>
          <w:r>
            <w:rPr>
              <w:noProof/>
              <w:lang w:eastAsia="es-ES"/>
            </w:rPr>
            <mc:AlternateContent>
              <mc:Choice Requires="wps">
                <w:drawing>
                  <wp:anchor distT="0" distB="0" distL="114300" distR="114300" simplePos="0" relativeHeight="251665408" behindDoc="0" locked="0" layoutInCell="1" allowOverlap="1" wp14:anchorId="3CF0ED77" wp14:editId="01D2CE38">
                    <wp:simplePos x="0" y="0"/>
                    <wp:positionH relativeFrom="margin">
                      <wp:align>left</wp:align>
                    </wp:positionH>
                    <wp:positionV relativeFrom="paragraph">
                      <wp:posOffset>7634605</wp:posOffset>
                    </wp:positionV>
                    <wp:extent cx="7040880" cy="944880"/>
                    <wp:effectExtent l="0" t="0" r="0" b="7620"/>
                    <wp:wrapNone/>
                    <wp:docPr id="20" name="Cuadro de texto 20"/>
                    <wp:cNvGraphicFramePr/>
                    <a:graphic xmlns:a="http://schemas.openxmlformats.org/drawingml/2006/main">
                      <a:graphicData uri="http://schemas.microsoft.com/office/word/2010/wordprocessingShape">
                        <wps:wsp>
                          <wps:cNvSpPr txBox="1"/>
                          <wps:spPr>
                            <a:xfrm>
                              <a:off x="0" y="0"/>
                              <a:ext cx="7040880" cy="944880"/>
                            </a:xfrm>
                            <a:prstGeom prst="rect">
                              <a:avLst/>
                            </a:prstGeom>
                            <a:noFill/>
                            <a:ln>
                              <a:noFill/>
                            </a:ln>
                            <a:effectLst/>
                          </wps:spPr>
                          <wps:txbx>
                            <w:txbxContent>
                              <w:p w14:paraId="4BF0661F" w14:textId="77777777" w:rsidR="00CA62DA" w:rsidRPr="001F497B" w:rsidRDefault="00CA62DA" w:rsidP="00CA62DA">
                                <w:pPr>
                                  <w:jc w:val="center"/>
                                  <w:rPr>
                                    <w:color w:val="00206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497B">
                                  <w:rPr>
                                    <w:color w:val="00206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Subdirección General de Estadística</w:t>
                                </w:r>
                              </w:p>
                              <w:p w14:paraId="608A98B7" w14:textId="77777777" w:rsidR="00CA62DA" w:rsidRPr="001F497B" w:rsidRDefault="00CA62DA" w:rsidP="00CA62DA">
                                <w:pPr>
                                  <w:jc w:val="center"/>
                                  <w:rPr>
                                    <w:color w:val="00206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497B">
                                  <w:rPr>
                                    <w:color w:val="00206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Ayuntamiento de Madrid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0ED77" id="Cuadro de texto 20" o:spid="_x0000_s1028" type="#_x0000_t202" style="position:absolute;margin-left:0;margin-top:601.15pt;width:554.4pt;height:74.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" filled="f" stroked="f">
                    <v:textbox>
                      <w:txbxContent>
                        <w:p w14:paraId="4BF0661F" w14:textId="77777777" w:rsidR="00CA62DA" w:rsidRPr="001F497B" w:rsidRDefault="00CA62DA" w:rsidP="00CA62DA">
                          <w:pPr>
                            <w:jc w:val="center"/>
                            <w:rPr>
                              <w:color w:val="00206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497B">
                            <w:rPr>
                              <w:color w:val="00206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Subdirección General de Estadística</w:t>
                          </w:r>
                        </w:p>
                        <w:p w14:paraId="608A98B7" w14:textId="77777777" w:rsidR="00CA62DA" w:rsidRPr="001F497B" w:rsidRDefault="00CA62DA" w:rsidP="00CA62DA">
                          <w:pPr>
                            <w:jc w:val="center"/>
                            <w:rPr>
                              <w:color w:val="00206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497B">
                            <w:rPr>
                              <w:color w:val="00206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Ayuntamiento de Madrid</w:t>
                          </w:r>
                        </w:p>
                      </w:txbxContent>
                    </v:textbox>
                    <w10:wrap anchorx="margin"/>
                  </v:shape>
                </w:pict>
              </mc:Fallback>
            </mc:AlternateContent>
          </w:r>
          <w:r>
            <w:rPr>
              <w:noProof/>
              <w:lang w:eastAsia="es-ES"/>
            </w:rPr>
            <mc:AlternateContent>
              <mc:Choice Requires="wps">
                <w:drawing>
                  <wp:anchor distT="0" distB="0" distL="114300" distR="114300" simplePos="0" relativeHeight="251663360" behindDoc="0" locked="0" layoutInCell="1" allowOverlap="1" wp14:anchorId="0F3DE19C" wp14:editId="5404D80B">
                    <wp:simplePos x="0" y="0"/>
                    <wp:positionH relativeFrom="margin">
                      <wp:align>left</wp:align>
                    </wp:positionH>
                    <wp:positionV relativeFrom="paragraph">
                      <wp:posOffset>5607685</wp:posOffset>
                    </wp:positionV>
                    <wp:extent cx="7147560" cy="1173480"/>
                    <wp:effectExtent l="0" t="0" r="0" b="7620"/>
                    <wp:wrapNone/>
                    <wp:docPr id="19" name="Cuadro de texto 19"/>
                    <wp:cNvGraphicFramePr/>
                    <a:graphic xmlns:a="http://schemas.openxmlformats.org/drawingml/2006/main">
                      <a:graphicData uri="http://schemas.microsoft.com/office/word/2010/wordprocessingShape">
                        <wps:wsp>
                          <wps:cNvSpPr txBox="1"/>
                          <wps:spPr>
                            <a:xfrm>
                              <a:off x="0" y="0"/>
                              <a:ext cx="7147560" cy="1173480"/>
                            </a:xfrm>
                            <a:prstGeom prst="rect">
                              <a:avLst/>
                            </a:prstGeom>
                            <a:noFill/>
                            <a:ln>
                              <a:noFill/>
                            </a:ln>
                            <a:effectLst/>
                          </wps:spPr>
                          <wps:txbx>
                            <w:txbxContent>
                              <w:p w14:paraId="79D1A556" w14:textId="77777777" w:rsidR="00CA62DA" w:rsidRPr="001F497B" w:rsidRDefault="00CA62DA" w:rsidP="00CA62DA">
                                <w:pPr>
                                  <w:jc w:val="center"/>
                                  <w:rPr>
                                    <w:color w:val="002060"/>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497B">
                                  <w:rPr>
                                    <w:color w:val="002060"/>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Explotación estadística</w:t>
                                </w:r>
                              </w:p>
                              <w:p w14:paraId="7AC0DC89" w14:textId="4F1996AB" w:rsidR="00CA62DA" w:rsidRPr="001F497B" w:rsidRDefault="00CA62DA" w:rsidP="00CA62DA">
                                <w:pPr>
                                  <w:jc w:val="center"/>
                                  <w:rPr>
                                    <w:color w:val="002060"/>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497B">
                                  <w:rPr>
                                    <w:color w:val="002060"/>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de enero de 202</w:t>
                                </w:r>
                                <w:r w:rsidR="004946E0">
                                  <w:rPr>
                                    <w:color w:val="002060"/>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DE19C" id="Cuadro de texto 19" o:spid="_x0000_s1029" type="#_x0000_t202" style="position:absolute;margin-left:0;margin-top:441.55pt;width:562.8pt;height:92.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" filled="f" stroked="f">
                    <v:textbox>
                      <w:txbxContent>
                        <w:p w14:paraId="79D1A556" w14:textId="77777777" w:rsidR="00CA62DA" w:rsidRPr="001F497B" w:rsidRDefault="00CA62DA" w:rsidP="00CA62DA">
                          <w:pPr>
                            <w:jc w:val="center"/>
                            <w:rPr>
                              <w:color w:val="002060"/>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497B">
                            <w:rPr>
                              <w:color w:val="002060"/>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Explotación estadística</w:t>
                          </w:r>
                        </w:p>
                        <w:p w14:paraId="7AC0DC89" w14:textId="4F1996AB" w:rsidR="00CA62DA" w:rsidRPr="001F497B" w:rsidRDefault="00CA62DA" w:rsidP="00CA62DA">
                          <w:pPr>
                            <w:jc w:val="center"/>
                            <w:rPr>
                              <w:color w:val="002060"/>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497B">
                            <w:rPr>
                              <w:color w:val="002060"/>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de enero de 202</w:t>
                          </w:r>
                          <w:r w:rsidR="004946E0">
                            <w:rPr>
                              <w:color w:val="002060"/>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anchorx="margin"/>
                  </v:shape>
                </w:pict>
              </mc:Fallback>
            </mc:AlternateContent>
          </w:r>
          <w:r w:rsidR="001F5E12">
            <w:rPr>
              <w:b/>
              <w:color w:val="2F5496" w:themeColor="accent5" w:themeShade="BF"/>
              <w:sz w:val="24"/>
              <w:szCs w:val="24"/>
            </w:rPr>
            <w:br w:type="page"/>
          </w:r>
        </w:p>
      </w:sdtContent>
    </w:sdt>
    <w:p w14:paraId="3CC0BB82" w14:textId="77777777" w:rsidR="0045685E" w:rsidRPr="00651EAF" w:rsidRDefault="001F5590" w:rsidP="001F5590">
      <w:pPr>
        <w:jc w:val="center"/>
        <w:rPr>
          <w:b/>
          <w:color w:val="2F5496" w:themeColor="accent5" w:themeShade="BF"/>
          <w:sz w:val="24"/>
          <w:szCs w:val="24"/>
        </w:rPr>
      </w:pPr>
      <w:r w:rsidRPr="00651EAF">
        <w:rPr>
          <w:b/>
          <w:color w:val="2F5496" w:themeColor="accent5" w:themeShade="BF"/>
          <w:sz w:val="24"/>
          <w:szCs w:val="24"/>
        </w:rPr>
        <w:lastRenderedPageBreak/>
        <w:t>REVISIONES ANUALES DEL PADRÓN MUNICIPAL DE HABITANTES</w:t>
      </w:r>
    </w:p>
    <w:p w14:paraId="48E64710" w14:textId="65D57526" w:rsidR="001F5590" w:rsidRPr="00651EAF" w:rsidRDefault="001F5590" w:rsidP="001F5590">
      <w:pPr>
        <w:jc w:val="both"/>
        <w:rPr>
          <w:color w:val="2F5496" w:themeColor="accent5" w:themeShade="BF"/>
          <w:sz w:val="24"/>
          <w:szCs w:val="24"/>
        </w:rPr>
      </w:pPr>
      <w:r w:rsidRPr="00651EAF">
        <w:rPr>
          <w:color w:val="2F5496" w:themeColor="accent5" w:themeShade="BF"/>
          <w:sz w:val="24"/>
          <w:szCs w:val="24"/>
        </w:rPr>
        <w:t>La ley 4/1996, de 10 de enero, modificó la Ley 7/1985, de 2 de abril, Reguladora de las Bases del Régimen Local y el Real Decreto de población y Demarcación Territorial de las Entidades Locales, en el sentido de eliminar, después de efectuada la referida al 1 de mayo de 1996, las Renovaciones quinquenales de los Padrones Municipales de Habitantes y estableció que a partir de esa fecha, derivado de los avances técnicos e informáticos disponibles, la gestión de los mismos adoptará un carácter continuo y sería coordinada por el Instituto Nacional de Estadística (I.N.E.). Anualmente, con fecha 1 de enero, se procederá a la consolidación de los movimientos registrados en los Padrones municipales de Habitantes que, con la denominación de Revisión anual, dará carácter oficial a las cifras de población de cada municipio a esa fecha de cada año. Las cifras, movimientos y modificaciones efectuadas cada año en el Padrón Municipal de Habitantes serán aprobad</w:t>
      </w:r>
      <w:r w:rsidR="00034A3A" w:rsidRPr="00651EAF">
        <w:rPr>
          <w:color w:val="2F5496" w:themeColor="accent5" w:themeShade="BF"/>
          <w:sz w:val="24"/>
          <w:szCs w:val="24"/>
        </w:rPr>
        <w:t>o</w:t>
      </w:r>
      <w:r w:rsidRPr="00651EAF">
        <w:rPr>
          <w:color w:val="2F5496" w:themeColor="accent5" w:themeShade="BF"/>
          <w:sz w:val="24"/>
          <w:szCs w:val="24"/>
        </w:rPr>
        <w:t xml:space="preserve">s por el Pleno del Ayuntamiento. Las correspondientes a la Revisión a 1 de enero de </w:t>
      </w:r>
      <w:r w:rsidRPr="00D9771D">
        <w:rPr>
          <w:bCs/>
          <w:color w:val="2F5496"/>
          <w:sz w:val="24"/>
          <w:szCs w:val="24"/>
        </w:rPr>
        <w:t>202</w:t>
      </w:r>
      <w:r w:rsidR="003562AC" w:rsidRPr="00D9771D">
        <w:rPr>
          <w:bCs/>
          <w:color w:val="2F5496"/>
          <w:sz w:val="24"/>
          <w:szCs w:val="24"/>
        </w:rPr>
        <w:t>1</w:t>
      </w:r>
      <w:r w:rsidRPr="00651EAF">
        <w:rPr>
          <w:color w:val="2F5496" w:themeColor="accent5" w:themeShade="BF"/>
          <w:sz w:val="24"/>
          <w:szCs w:val="24"/>
        </w:rPr>
        <w:t xml:space="preserve"> son las cifras que se presentan en este documento y los movimientos de población son los producidos durante el año </w:t>
      </w:r>
      <w:r w:rsidRPr="00D9771D">
        <w:rPr>
          <w:bCs/>
          <w:color w:val="2F5496"/>
          <w:sz w:val="24"/>
          <w:szCs w:val="24"/>
        </w:rPr>
        <w:t>20</w:t>
      </w:r>
      <w:r w:rsidR="006A665B" w:rsidRPr="00D9771D">
        <w:rPr>
          <w:bCs/>
          <w:color w:val="2F5496"/>
          <w:sz w:val="24"/>
          <w:szCs w:val="24"/>
        </w:rPr>
        <w:t>20</w:t>
      </w:r>
      <w:r w:rsidRPr="00D9771D">
        <w:rPr>
          <w:bCs/>
          <w:color w:val="2F5496"/>
          <w:sz w:val="24"/>
          <w:szCs w:val="24"/>
        </w:rPr>
        <w:t>.</w:t>
      </w:r>
      <w:r w:rsidRPr="00651EAF">
        <w:rPr>
          <w:color w:val="2F5496" w:themeColor="accent5" w:themeShade="BF"/>
          <w:sz w:val="24"/>
          <w:szCs w:val="24"/>
        </w:rPr>
        <w:t xml:space="preserve"> El Instituto Nacional de Estadística, en virtud de lo dispuesto en la Ley 4/1996 ya citada y el R.D. 2612/1996, de 20 de diciembre, con informe favorable del Consejo de Empadronamiento ha de proponer cada año al Gobierno de la Nación las cifras de población de cada municipio para su aprobación como cifras oficiales. Los ficheros de Padrón Continuo están sometidos a una actualización permanente, canalizándose esas variaciones una vez al mes mediante un fichero de intercambio entre ayuntamiento e I.N.E. En esos ficheros mensuales se incluyen todas las modificaciones realizadas al fichero padronal</w:t>
      </w:r>
      <w:r w:rsidR="006204CA" w:rsidRPr="00651EAF">
        <w:rPr>
          <w:color w:val="2F5496" w:themeColor="accent5" w:themeShade="BF"/>
          <w:sz w:val="24"/>
          <w:szCs w:val="24"/>
        </w:rPr>
        <w:t xml:space="preserve"> durante el mes anterior, tengan fecha de efecto en ese período o en cualquier otro anterior, </w:t>
      </w:r>
      <w:r w:rsidR="006204CA" w:rsidRPr="00651EAF">
        <w:rPr>
          <w:color w:val="2F5496" w:themeColor="accent5" w:themeShade="BF"/>
          <w:sz w:val="24"/>
          <w:szCs w:val="24"/>
        </w:rPr>
        <w:t>reflejándose en los ficheros de intercambio ambas fechas, la de anotación y la de efecto. Esa doble datación de las variaciones, da lugar a que las cifras de población que se aprueban oficialmente a una fecha por el Ayuntamiento pueden no ser coincidentes con el fichero formado para esa fecha de referencia pero extraído con posterioridad, pues dependerá de las variaciones al fichero introducidas posteriormente con fecha de efecto anterior a la referencia. Esto hace que las cifras propuestas por el Instituto Nacional de Estadística y aprobadas por el Gobierno como cifras oficiales no sean exactamente coincidentes aun cuando desde un punto de vista estadístico no son diferencias significativas.</w:t>
      </w:r>
    </w:p>
    <w:p w14:paraId="45410CAD" w14:textId="77777777" w:rsidR="006204CA" w:rsidRPr="00651EAF" w:rsidRDefault="006204CA" w:rsidP="001F5590">
      <w:pPr>
        <w:jc w:val="both"/>
        <w:rPr>
          <w:color w:val="2F5496" w:themeColor="accent5" w:themeShade="BF"/>
          <w:sz w:val="24"/>
          <w:szCs w:val="24"/>
        </w:rPr>
      </w:pPr>
      <w:r w:rsidRPr="00651EAF">
        <w:rPr>
          <w:b/>
          <w:color w:val="2F5496" w:themeColor="accent5" w:themeShade="BF"/>
          <w:sz w:val="24"/>
          <w:szCs w:val="24"/>
        </w:rPr>
        <w:t>CONCEPTOS E INDICADORES</w:t>
      </w:r>
    </w:p>
    <w:p w14:paraId="6B9016D8" w14:textId="77777777" w:rsidR="006204CA" w:rsidRPr="00651EAF" w:rsidRDefault="006204CA" w:rsidP="001F5590">
      <w:pPr>
        <w:jc w:val="both"/>
        <w:rPr>
          <w:color w:val="2F5496" w:themeColor="accent5" w:themeShade="BF"/>
          <w:sz w:val="24"/>
          <w:szCs w:val="24"/>
        </w:rPr>
      </w:pPr>
      <w:r w:rsidRPr="00651EAF">
        <w:rPr>
          <w:b/>
          <w:color w:val="2F5496" w:themeColor="accent5" w:themeShade="BF"/>
          <w:sz w:val="24"/>
          <w:szCs w:val="24"/>
        </w:rPr>
        <w:t>Población y Padrón Municipal de Habitantes</w:t>
      </w:r>
    </w:p>
    <w:p w14:paraId="11C9600C" w14:textId="77777777" w:rsidR="006204CA" w:rsidRPr="00651EAF" w:rsidRDefault="006204CA" w:rsidP="001F5590">
      <w:pPr>
        <w:jc w:val="both"/>
        <w:rPr>
          <w:color w:val="2F5496" w:themeColor="accent5" w:themeShade="BF"/>
          <w:sz w:val="24"/>
          <w:szCs w:val="24"/>
        </w:rPr>
      </w:pPr>
      <w:r w:rsidRPr="00651EAF">
        <w:rPr>
          <w:color w:val="2F5496" w:themeColor="accent5" w:themeShade="BF"/>
          <w:sz w:val="24"/>
          <w:szCs w:val="24"/>
        </w:rPr>
        <w:t>La población de un municipio es el conjunto de personas inscritas en su Padrón municipal. El Padrón Municipal de Habitantes es el registro administrativo donde constan los vecinos de un municipio, siendo sus datos prueba de la residencia en el municipio y del domicilio habitual.</w:t>
      </w:r>
    </w:p>
    <w:p w14:paraId="75765E55" w14:textId="77777777" w:rsidR="006204CA" w:rsidRPr="00651EAF" w:rsidRDefault="006204CA" w:rsidP="001F5590">
      <w:pPr>
        <w:jc w:val="both"/>
        <w:rPr>
          <w:color w:val="2F5496" w:themeColor="accent5" w:themeShade="BF"/>
          <w:sz w:val="24"/>
          <w:szCs w:val="24"/>
        </w:rPr>
      </w:pPr>
      <w:r w:rsidRPr="00651EAF">
        <w:rPr>
          <w:color w:val="2F5496" w:themeColor="accent5" w:themeShade="BF"/>
          <w:sz w:val="24"/>
          <w:szCs w:val="24"/>
        </w:rPr>
        <w:t>Además, toda persona que viva en España está obligada a inscribirse en el Padrón del municipio en el que resida habitualmente, inscribiéndose en el que habite durante más tiempo al año si vive en varios municipios.</w:t>
      </w:r>
    </w:p>
    <w:p w14:paraId="590DE900" w14:textId="77777777" w:rsidR="006204CA" w:rsidRPr="00651EAF" w:rsidRDefault="006204CA" w:rsidP="001F5590">
      <w:pPr>
        <w:jc w:val="both"/>
        <w:rPr>
          <w:color w:val="2F5496" w:themeColor="accent5" w:themeShade="BF"/>
          <w:sz w:val="24"/>
          <w:szCs w:val="24"/>
        </w:rPr>
      </w:pPr>
      <w:r w:rsidRPr="00651EAF">
        <w:rPr>
          <w:b/>
          <w:color w:val="2F5496" w:themeColor="accent5" w:themeShade="BF"/>
          <w:sz w:val="24"/>
          <w:szCs w:val="24"/>
        </w:rPr>
        <w:t>DATOS QUE RECOGE EL PADRÓN MUNICIPAL DE HABITANTES (P.M.H.)</w:t>
      </w:r>
    </w:p>
    <w:p w14:paraId="05B0843D" w14:textId="77777777" w:rsidR="006204CA" w:rsidRPr="00651EAF" w:rsidRDefault="006204CA" w:rsidP="001F5590">
      <w:pPr>
        <w:jc w:val="both"/>
        <w:rPr>
          <w:color w:val="2F5496" w:themeColor="accent5" w:themeShade="BF"/>
          <w:sz w:val="24"/>
          <w:szCs w:val="24"/>
        </w:rPr>
      </w:pPr>
      <w:r w:rsidRPr="00651EAF">
        <w:rPr>
          <w:color w:val="2F5496" w:themeColor="accent5" w:themeShade="BF"/>
          <w:sz w:val="24"/>
          <w:szCs w:val="24"/>
        </w:rPr>
        <w:t>El Padrón Municipal de Habitantes recoge para cada persona inscrita en el mismo las siguientes variables susceptibles de tratamiento estadístico:</w:t>
      </w:r>
    </w:p>
    <w:p w14:paraId="5FCDC677" w14:textId="77777777" w:rsidR="006204CA" w:rsidRPr="00651EAF" w:rsidRDefault="006204CA" w:rsidP="006204CA">
      <w:pPr>
        <w:pStyle w:val="Prrafodelista"/>
        <w:numPr>
          <w:ilvl w:val="0"/>
          <w:numId w:val="1"/>
        </w:numPr>
        <w:jc w:val="both"/>
        <w:rPr>
          <w:color w:val="2F5496" w:themeColor="accent5" w:themeShade="BF"/>
          <w:sz w:val="24"/>
          <w:szCs w:val="24"/>
        </w:rPr>
      </w:pPr>
      <w:r w:rsidRPr="00651EAF">
        <w:rPr>
          <w:b/>
          <w:color w:val="2F5496" w:themeColor="accent5" w:themeShade="BF"/>
          <w:sz w:val="24"/>
          <w:szCs w:val="24"/>
        </w:rPr>
        <w:t>Dirección completa</w:t>
      </w:r>
      <w:r w:rsidRPr="00651EAF">
        <w:rPr>
          <w:color w:val="2F5496" w:themeColor="accent5" w:themeShade="BF"/>
          <w:sz w:val="24"/>
          <w:szCs w:val="24"/>
        </w:rPr>
        <w:t xml:space="preserve"> de la vivienda o institución en que reside. De ella se derivan las variables estadísticas Distrito, Barrio y Sección Censal.</w:t>
      </w:r>
    </w:p>
    <w:p w14:paraId="7443A6CF" w14:textId="77777777" w:rsidR="006204CA" w:rsidRPr="00651EAF" w:rsidRDefault="006204CA" w:rsidP="006204CA">
      <w:pPr>
        <w:pStyle w:val="Prrafodelista"/>
        <w:numPr>
          <w:ilvl w:val="0"/>
          <w:numId w:val="1"/>
        </w:numPr>
        <w:jc w:val="both"/>
        <w:rPr>
          <w:color w:val="2F5496" w:themeColor="accent5" w:themeShade="BF"/>
          <w:sz w:val="24"/>
          <w:szCs w:val="24"/>
        </w:rPr>
      </w:pPr>
      <w:r w:rsidRPr="00651EAF">
        <w:rPr>
          <w:b/>
          <w:color w:val="2F5496" w:themeColor="accent5" w:themeShade="BF"/>
          <w:sz w:val="24"/>
          <w:szCs w:val="24"/>
        </w:rPr>
        <w:t>Sexo</w:t>
      </w:r>
    </w:p>
    <w:p w14:paraId="62633C66" w14:textId="08272C15" w:rsidR="006204CA" w:rsidRPr="00651EAF" w:rsidRDefault="006204CA" w:rsidP="006204CA">
      <w:pPr>
        <w:pStyle w:val="Prrafodelista"/>
        <w:numPr>
          <w:ilvl w:val="0"/>
          <w:numId w:val="1"/>
        </w:numPr>
        <w:jc w:val="both"/>
        <w:rPr>
          <w:color w:val="2F5496" w:themeColor="accent5" w:themeShade="BF"/>
          <w:sz w:val="24"/>
          <w:szCs w:val="24"/>
        </w:rPr>
      </w:pPr>
      <w:r w:rsidRPr="00651EAF">
        <w:rPr>
          <w:b/>
          <w:color w:val="2F5496" w:themeColor="accent5" w:themeShade="BF"/>
          <w:sz w:val="24"/>
          <w:szCs w:val="24"/>
        </w:rPr>
        <w:lastRenderedPageBreak/>
        <w:t>Fecha de nacimiento</w:t>
      </w:r>
      <w:r w:rsidRPr="00651EAF">
        <w:rPr>
          <w:color w:val="2F5496" w:themeColor="accent5" w:themeShade="BF"/>
          <w:sz w:val="24"/>
          <w:szCs w:val="24"/>
        </w:rPr>
        <w:t xml:space="preserve">. De la que se deriva la edad cumplida a las 0 horas del día 1 de enero de </w:t>
      </w:r>
      <w:r w:rsidRPr="00D9771D">
        <w:rPr>
          <w:bCs/>
          <w:color w:val="2F5496"/>
          <w:sz w:val="24"/>
          <w:szCs w:val="24"/>
        </w:rPr>
        <w:t>202</w:t>
      </w:r>
      <w:r w:rsidR="003562AC" w:rsidRPr="00D9771D">
        <w:rPr>
          <w:bCs/>
          <w:color w:val="2F5496"/>
          <w:sz w:val="24"/>
          <w:szCs w:val="24"/>
        </w:rPr>
        <w:t>1</w:t>
      </w:r>
      <w:r w:rsidRPr="00651EAF">
        <w:rPr>
          <w:color w:val="2F5496" w:themeColor="accent5" w:themeShade="BF"/>
          <w:sz w:val="24"/>
          <w:szCs w:val="24"/>
        </w:rPr>
        <w:t xml:space="preserve"> de cada persona inscrita en el Padrón y la edad cumplida en la fecha de referencia de cada uno de los movimientos que se hayan podido producir.</w:t>
      </w:r>
    </w:p>
    <w:p w14:paraId="1410EFCC" w14:textId="03B068FB" w:rsidR="006204CA" w:rsidRPr="00651EAF" w:rsidRDefault="006204CA" w:rsidP="006204CA">
      <w:pPr>
        <w:pStyle w:val="Prrafodelista"/>
        <w:numPr>
          <w:ilvl w:val="0"/>
          <w:numId w:val="1"/>
        </w:numPr>
        <w:jc w:val="both"/>
        <w:rPr>
          <w:color w:val="2F5496" w:themeColor="accent5" w:themeShade="BF"/>
          <w:sz w:val="24"/>
          <w:szCs w:val="24"/>
        </w:rPr>
      </w:pPr>
      <w:r w:rsidRPr="00651EAF">
        <w:rPr>
          <w:b/>
          <w:color w:val="2F5496" w:themeColor="accent5" w:themeShade="BF"/>
          <w:sz w:val="24"/>
          <w:szCs w:val="24"/>
        </w:rPr>
        <w:t>Lugar de nacimiento</w:t>
      </w:r>
      <w:r w:rsidRPr="00651EAF">
        <w:rPr>
          <w:color w:val="2F5496" w:themeColor="accent5" w:themeShade="BF"/>
          <w:sz w:val="24"/>
          <w:szCs w:val="24"/>
        </w:rPr>
        <w:t xml:space="preserve"> (Provincia y Municipio de España o País si ha tenido lugar fuera de España).</w:t>
      </w:r>
    </w:p>
    <w:p w14:paraId="68CC174F" w14:textId="77777777" w:rsidR="006204CA" w:rsidRPr="00651EAF" w:rsidRDefault="006204CA" w:rsidP="006204CA">
      <w:pPr>
        <w:pStyle w:val="Prrafodelista"/>
        <w:numPr>
          <w:ilvl w:val="0"/>
          <w:numId w:val="1"/>
        </w:numPr>
        <w:jc w:val="both"/>
        <w:rPr>
          <w:color w:val="2F5496" w:themeColor="accent5" w:themeShade="BF"/>
          <w:sz w:val="24"/>
          <w:szCs w:val="24"/>
        </w:rPr>
      </w:pPr>
      <w:r w:rsidRPr="00651EAF">
        <w:rPr>
          <w:b/>
          <w:color w:val="2F5496" w:themeColor="accent5" w:themeShade="BF"/>
          <w:sz w:val="24"/>
          <w:szCs w:val="24"/>
        </w:rPr>
        <w:t>País de Nacionalidad</w:t>
      </w:r>
    </w:p>
    <w:p w14:paraId="78A7265C" w14:textId="77777777" w:rsidR="006204CA" w:rsidRPr="00651EAF" w:rsidRDefault="006204CA" w:rsidP="006204CA">
      <w:pPr>
        <w:pStyle w:val="Prrafodelista"/>
        <w:numPr>
          <w:ilvl w:val="0"/>
          <w:numId w:val="1"/>
        </w:numPr>
        <w:jc w:val="both"/>
        <w:rPr>
          <w:color w:val="2F5496" w:themeColor="accent5" w:themeShade="BF"/>
          <w:sz w:val="24"/>
          <w:szCs w:val="24"/>
        </w:rPr>
      </w:pPr>
      <w:r w:rsidRPr="00651EAF">
        <w:rPr>
          <w:b/>
          <w:color w:val="2F5496" w:themeColor="accent5" w:themeShade="BF"/>
          <w:sz w:val="24"/>
          <w:szCs w:val="24"/>
        </w:rPr>
        <w:t>Fechas y tipos de movimientos</w:t>
      </w:r>
      <w:r w:rsidRPr="00651EAF">
        <w:rPr>
          <w:color w:val="2F5496" w:themeColor="accent5" w:themeShade="BF"/>
          <w:sz w:val="24"/>
          <w:szCs w:val="24"/>
        </w:rPr>
        <w:t>: Alta (Nacimiento, Cambio de Residencia, Omisión), Baja (Defunción, Cambio de Residencia, Inclusión Indebida, Caducidad de la Inscripción) y Cambio de Domicilio.</w:t>
      </w:r>
    </w:p>
    <w:p w14:paraId="3F779082" w14:textId="77777777" w:rsidR="006204CA" w:rsidRPr="00651EAF" w:rsidRDefault="006204CA" w:rsidP="006204CA">
      <w:pPr>
        <w:pStyle w:val="Prrafodelista"/>
        <w:numPr>
          <w:ilvl w:val="0"/>
          <w:numId w:val="1"/>
        </w:numPr>
        <w:jc w:val="both"/>
        <w:rPr>
          <w:color w:val="2F5496" w:themeColor="accent5" w:themeShade="BF"/>
          <w:sz w:val="24"/>
          <w:szCs w:val="24"/>
        </w:rPr>
      </w:pPr>
      <w:r w:rsidRPr="00651EAF">
        <w:rPr>
          <w:b/>
          <w:color w:val="2F5496" w:themeColor="accent5" w:themeShade="BF"/>
          <w:sz w:val="24"/>
          <w:szCs w:val="24"/>
        </w:rPr>
        <w:t>Lugar de procedencia o destino</w:t>
      </w:r>
      <w:r w:rsidRPr="00651EAF">
        <w:rPr>
          <w:color w:val="2F5496" w:themeColor="accent5" w:themeShade="BF"/>
          <w:sz w:val="24"/>
          <w:szCs w:val="24"/>
        </w:rPr>
        <w:t xml:space="preserve"> para Altas y Bajas por Cambio de (municipio) de Residencia</w:t>
      </w:r>
      <w:r w:rsidR="00ED6477" w:rsidRPr="00651EAF">
        <w:rPr>
          <w:color w:val="2F5496" w:themeColor="accent5" w:themeShade="BF"/>
          <w:sz w:val="24"/>
          <w:szCs w:val="24"/>
        </w:rPr>
        <w:t xml:space="preserve"> (Provincia y Municipio de España o País si se localiza fuera de España).</w:t>
      </w:r>
    </w:p>
    <w:p w14:paraId="68EF9315" w14:textId="77777777" w:rsidR="00ED6477" w:rsidRPr="00651EAF" w:rsidRDefault="00ED6477" w:rsidP="00ED6477">
      <w:pPr>
        <w:jc w:val="both"/>
        <w:rPr>
          <w:color w:val="2F5496" w:themeColor="accent5" w:themeShade="BF"/>
          <w:sz w:val="24"/>
          <w:szCs w:val="24"/>
        </w:rPr>
      </w:pPr>
      <w:r w:rsidRPr="00651EAF">
        <w:rPr>
          <w:color w:val="2F5496" w:themeColor="accent5" w:themeShade="BF"/>
          <w:sz w:val="24"/>
          <w:szCs w:val="24"/>
        </w:rPr>
        <w:t>Los movimientos de población en el P.M.H. se clasifican en Altas, Bajas y Modificaciones.</w:t>
      </w:r>
    </w:p>
    <w:p w14:paraId="49EA6DE3" w14:textId="77777777" w:rsidR="00ED6477" w:rsidRPr="00651EAF" w:rsidRDefault="00ED6477" w:rsidP="00ED6477">
      <w:pPr>
        <w:jc w:val="both"/>
        <w:rPr>
          <w:color w:val="2F5496" w:themeColor="accent5" w:themeShade="BF"/>
          <w:sz w:val="24"/>
          <w:szCs w:val="24"/>
        </w:rPr>
      </w:pPr>
      <w:r w:rsidRPr="00651EAF">
        <w:rPr>
          <w:color w:val="2F5496" w:themeColor="accent5" w:themeShade="BF"/>
          <w:sz w:val="24"/>
          <w:szCs w:val="24"/>
        </w:rPr>
        <w:t>Constituye un Alta en el P.M.H. la inscripción de una persona en el mismo debido a:</w:t>
      </w:r>
    </w:p>
    <w:p w14:paraId="41866E76" w14:textId="77777777" w:rsidR="00ED6477" w:rsidRPr="00651EAF" w:rsidRDefault="00ED6477" w:rsidP="00ED6477">
      <w:pPr>
        <w:pStyle w:val="Prrafodelista"/>
        <w:numPr>
          <w:ilvl w:val="0"/>
          <w:numId w:val="2"/>
        </w:numPr>
        <w:jc w:val="both"/>
        <w:rPr>
          <w:color w:val="2F5496" w:themeColor="accent5" w:themeShade="BF"/>
          <w:sz w:val="24"/>
          <w:szCs w:val="24"/>
        </w:rPr>
      </w:pPr>
      <w:r w:rsidRPr="00651EAF">
        <w:rPr>
          <w:color w:val="2F5496" w:themeColor="accent5" w:themeShade="BF"/>
          <w:sz w:val="24"/>
          <w:szCs w:val="24"/>
        </w:rPr>
        <w:t>Nacimiento</w:t>
      </w:r>
    </w:p>
    <w:p w14:paraId="5D488C44" w14:textId="77777777" w:rsidR="00ED6477" w:rsidRPr="00651EAF" w:rsidRDefault="00ED6477" w:rsidP="00ED6477">
      <w:pPr>
        <w:pStyle w:val="Prrafodelista"/>
        <w:numPr>
          <w:ilvl w:val="0"/>
          <w:numId w:val="2"/>
        </w:numPr>
        <w:jc w:val="both"/>
        <w:rPr>
          <w:color w:val="2F5496" w:themeColor="accent5" w:themeShade="BF"/>
          <w:sz w:val="24"/>
          <w:szCs w:val="24"/>
        </w:rPr>
      </w:pPr>
      <w:r w:rsidRPr="00651EAF">
        <w:rPr>
          <w:color w:val="2F5496" w:themeColor="accent5" w:themeShade="BF"/>
          <w:sz w:val="24"/>
          <w:szCs w:val="24"/>
        </w:rPr>
        <w:t>Cambio de residencia procedente de otro municipio o país (inmigración)</w:t>
      </w:r>
    </w:p>
    <w:p w14:paraId="433A0005" w14:textId="77777777" w:rsidR="00ED6477" w:rsidRPr="00651EAF" w:rsidRDefault="00ED6477" w:rsidP="00ED6477">
      <w:pPr>
        <w:pStyle w:val="Prrafodelista"/>
        <w:numPr>
          <w:ilvl w:val="0"/>
          <w:numId w:val="2"/>
        </w:numPr>
        <w:jc w:val="both"/>
        <w:rPr>
          <w:color w:val="2F5496" w:themeColor="accent5" w:themeShade="BF"/>
          <w:sz w:val="24"/>
          <w:szCs w:val="24"/>
        </w:rPr>
      </w:pPr>
      <w:r w:rsidRPr="00651EAF">
        <w:rPr>
          <w:color w:val="2F5496" w:themeColor="accent5" w:themeShade="BF"/>
          <w:sz w:val="24"/>
          <w:szCs w:val="24"/>
        </w:rPr>
        <w:t>Omisión</w:t>
      </w:r>
    </w:p>
    <w:p w14:paraId="231F8833" w14:textId="77777777" w:rsidR="00ED6477" w:rsidRPr="00651EAF" w:rsidRDefault="00ED6477" w:rsidP="00ED6477">
      <w:pPr>
        <w:jc w:val="both"/>
        <w:rPr>
          <w:color w:val="2F5496" w:themeColor="accent5" w:themeShade="BF"/>
          <w:sz w:val="24"/>
          <w:szCs w:val="24"/>
        </w:rPr>
      </w:pPr>
      <w:r w:rsidRPr="00651EAF">
        <w:rPr>
          <w:color w:val="2F5496" w:themeColor="accent5" w:themeShade="BF"/>
          <w:sz w:val="24"/>
          <w:szCs w:val="24"/>
        </w:rPr>
        <w:t>La Baja en el P.M.H. se produce por:</w:t>
      </w:r>
    </w:p>
    <w:p w14:paraId="0BB8D1D7" w14:textId="77777777" w:rsidR="00ED6477" w:rsidRPr="00651EAF" w:rsidRDefault="00ED6477" w:rsidP="00ED6477">
      <w:pPr>
        <w:pStyle w:val="Prrafodelista"/>
        <w:numPr>
          <w:ilvl w:val="0"/>
          <w:numId w:val="3"/>
        </w:numPr>
        <w:jc w:val="both"/>
        <w:rPr>
          <w:color w:val="2F5496" w:themeColor="accent5" w:themeShade="BF"/>
          <w:sz w:val="24"/>
          <w:szCs w:val="24"/>
        </w:rPr>
      </w:pPr>
      <w:r w:rsidRPr="00651EAF">
        <w:rPr>
          <w:color w:val="2F5496" w:themeColor="accent5" w:themeShade="BF"/>
          <w:sz w:val="24"/>
          <w:szCs w:val="24"/>
        </w:rPr>
        <w:t>Fallecimiento</w:t>
      </w:r>
    </w:p>
    <w:p w14:paraId="4C56D941" w14:textId="77777777" w:rsidR="00ED6477" w:rsidRPr="00651EAF" w:rsidRDefault="00ED6477" w:rsidP="00ED6477">
      <w:pPr>
        <w:pStyle w:val="Prrafodelista"/>
        <w:numPr>
          <w:ilvl w:val="0"/>
          <w:numId w:val="3"/>
        </w:numPr>
        <w:jc w:val="both"/>
        <w:rPr>
          <w:color w:val="2F5496" w:themeColor="accent5" w:themeShade="BF"/>
          <w:sz w:val="24"/>
          <w:szCs w:val="24"/>
        </w:rPr>
      </w:pPr>
      <w:r w:rsidRPr="00651EAF">
        <w:rPr>
          <w:color w:val="2F5496" w:themeColor="accent5" w:themeShade="BF"/>
          <w:sz w:val="24"/>
          <w:szCs w:val="24"/>
        </w:rPr>
        <w:t>Cambio de residencia con destino a otro municipio o país (emigración)</w:t>
      </w:r>
    </w:p>
    <w:p w14:paraId="3AD97CA3" w14:textId="77777777" w:rsidR="00ED6477" w:rsidRPr="00651EAF" w:rsidRDefault="00ED6477" w:rsidP="00ED6477">
      <w:pPr>
        <w:pStyle w:val="Prrafodelista"/>
        <w:numPr>
          <w:ilvl w:val="0"/>
          <w:numId w:val="3"/>
        </w:numPr>
        <w:jc w:val="both"/>
        <w:rPr>
          <w:color w:val="2F5496" w:themeColor="accent5" w:themeShade="BF"/>
          <w:sz w:val="24"/>
          <w:szCs w:val="24"/>
        </w:rPr>
      </w:pPr>
      <w:r w:rsidRPr="00651EAF">
        <w:rPr>
          <w:color w:val="2F5496" w:themeColor="accent5" w:themeShade="BF"/>
          <w:sz w:val="24"/>
          <w:szCs w:val="24"/>
        </w:rPr>
        <w:t>Inscripción indebida por duplicidad o por conocimiento fehaciente de la no residencia de la persona en el municipio.</w:t>
      </w:r>
    </w:p>
    <w:p w14:paraId="448F53E1" w14:textId="77777777" w:rsidR="00ED6477" w:rsidRPr="00651EAF" w:rsidRDefault="00ED6477" w:rsidP="00ED6477">
      <w:pPr>
        <w:pStyle w:val="Prrafodelista"/>
        <w:numPr>
          <w:ilvl w:val="0"/>
          <w:numId w:val="3"/>
        </w:numPr>
        <w:jc w:val="both"/>
        <w:rPr>
          <w:color w:val="2F5496" w:themeColor="accent5" w:themeShade="BF"/>
          <w:sz w:val="24"/>
          <w:szCs w:val="24"/>
        </w:rPr>
      </w:pPr>
      <w:r w:rsidRPr="00651EAF">
        <w:rPr>
          <w:color w:val="2F5496" w:themeColor="accent5" w:themeShade="BF"/>
          <w:sz w:val="24"/>
          <w:szCs w:val="24"/>
        </w:rPr>
        <w:t>Caducidad de la inscripción. Sólo para extranjeros sin autorización de residencia permanente.</w:t>
      </w:r>
    </w:p>
    <w:p w14:paraId="4991B056" w14:textId="77777777" w:rsidR="00ED6477" w:rsidRPr="00651EAF" w:rsidRDefault="00ED6477" w:rsidP="00ED6477">
      <w:pPr>
        <w:jc w:val="both"/>
        <w:rPr>
          <w:color w:val="2F5496" w:themeColor="accent5" w:themeShade="BF"/>
          <w:sz w:val="24"/>
          <w:szCs w:val="24"/>
        </w:rPr>
      </w:pPr>
      <w:r w:rsidRPr="00651EAF">
        <w:rPr>
          <w:color w:val="2F5496" w:themeColor="accent5" w:themeShade="BF"/>
          <w:sz w:val="24"/>
          <w:szCs w:val="24"/>
        </w:rPr>
        <w:t>La Modificación de la inscripción en el P.M.H. tiene lugar por:</w:t>
      </w:r>
    </w:p>
    <w:p w14:paraId="7526A5A9" w14:textId="77777777" w:rsidR="00ED6477" w:rsidRPr="00651EAF" w:rsidRDefault="00ED6477" w:rsidP="00ED6477">
      <w:pPr>
        <w:pStyle w:val="Prrafodelista"/>
        <w:numPr>
          <w:ilvl w:val="0"/>
          <w:numId w:val="4"/>
        </w:numPr>
        <w:jc w:val="both"/>
        <w:rPr>
          <w:color w:val="2F5496" w:themeColor="accent5" w:themeShade="BF"/>
          <w:sz w:val="24"/>
          <w:szCs w:val="24"/>
        </w:rPr>
      </w:pPr>
      <w:r w:rsidRPr="00651EAF">
        <w:rPr>
          <w:color w:val="2F5496" w:themeColor="accent5" w:themeShade="BF"/>
          <w:sz w:val="24"/>
          <w:szCs w:val="24"/>
        </w:rPr>
        <w:t>Cambio de domicilio dentro del municipio</w:t>
      </w:r>
    </w:p>
    <w:p w14:paraId="66AE3D1A" w14:textId="77777777" w:rsidR="00ED6477" w:rsidRPr="00651EAF" w:rsidRDefault="00ED6477" w:rsidP="00ED6477">
      <w:pPr>
        <w:pStyle w:val="Prrafodelista"/>
        <w:numPr>
          <w:ilvl w:val="0"/>
          <w:numId w:val="4"/>
        </w:numPr>
        <w:jc w:val="both"/>
        <w:rPr>
          <w:color w:val="2F5496" w:themeColor="accent5" w:themeShade="BF"/>
          <w:sz w:val="24"/>
          <w:szCs w:val="24"/>
        </w:rPr>
      </w:pPr>
      <w:r w:rsidRPr="00651EAF">
        <w:rPr>
          <w:color w:val="2F5496" w:themeColor="accent5" w:themeShade="BF"/>
          <w:sz w:val="24"/>
          <w:szCs w:val="24"/>
        </w:rPr>
        <w:t>Variación en los datos del empadronado</w:t>
      </w:r>
    </w:p>
    <w:p w14:paraId="456B0043" w14:textId="28D8D727" w:rsidR="00ED6477" w:rsidRPr="00651EAF" w:rsidRDefault="00ED6477" w:rsidP="00ED6477">
      <w:pPr>
        <w:jc w:val="both"/>
        <w:rPr>
          <w:color w:val="2F5496" w:themeColor="accent5" w:themeShade="BF"/>
          <w:sz w:val="24"/>
          <w:szCs w:val="24"/>
        </w:rPr>
      </w:pPr>
      <w:r w:rsidRPr="00651EAF">
        <w:rPr>
          <w:color w:val="2F5496" w:themeColor="accent5" w:themeShade="BF"/>
          <w:sz w:val="24"/>
          <w:szCs w:val="24"/>
        </w:rPr>
        <w:t xml:space="preserve">Se han tratado estadísticamente las variables relevantes desde el punto de vista sociodemográfico que recogen, por una parte, características de los habitantes inscritos a la fecha de referencia (1 de enero de </w:t>
      </w:r>
      <w:r w:rsidRPr="00D9771D">
        <w:rPr>
          <w:bCs/>
          <w:color w:val="2F5496"/>
          <w:sz w:val="24"/>
          <w:szCs w:val="24"/>
        </w:rPr>
        <w:t>202</w:t>
      </w:r>
      <w:r w:rsidR="003562AC" w:rsidRPr="00D9771D">
        <w:rPr>
          <w:bCs/>
          <w:color w:val="2F5496"/>
          <w:sz w:val="24"/>
          <w:szCs w:val="24"/>
        </w:rPr>
        <w:t>1</w:t>
      </w:r>
      <w:r w:rsidRPr="00651EAF">
        <w:rPr>
          <w:color w:val="2F5496" w:themeColor="accent5" w:themeShade="BF"/>
          <w:sz w:val="24"/>
          <w:szCs w:val="24"/>
        </w:rPr>
        <w:t xml:space="preserve">) y, por otra, los movimientos padronales (altas por nacimiento o inmigración, bajas por defunción o emigración y cambios de domicilio en el interior de la Ciudad de Madrid) registrados durante el año </w:t>
      </w:r>
      <w:r w:rsidRPr="00D9771D">
        <w:rPr>
          <w:bCs/>
          <w:color w:val="2F5496"/>
          <w:sz w:val="24"/>
          <w:szCs w:val="24"/>
        </w:rPr>
        <w:t>20</w:t>
      </w:r>
      <w:r w:rsidR="00940295" w:rsidRPr="00D9771D">
        <w:rPr>
          <w:bCs/>
          <w:color w:val="2F5496"/>
          <w:sz w:val="24"/>
          <w:szCs w:val="24"/>
        </w:rPr>
        <w:t>20</w:t>
      </w:r>
      <w:r w:rsidRPr="00651EAF">
        <w:rPr>
          <w:color w:val="2F5496" w:themeColor="accent5" w:themeShade="BF"/>
          <w:sz w:val="24"/>
          <w:szCs w:val="24"/>
        </w:rPr>
        <w:t>.</w:t>
      </w:r>
    </w:p>
    <w:p w14:paraId="34F5E0CF" w14:textId="77777777" w:rsidR="00ED6477" w:rsidRPr="00651EAF" w:rsidRDefault="00ED6477" w:rsidP="00ED6477">
      <w:pPr>
        <w:jc w:val="both"/>
        <w:rPr>
          <w:color w:val="2F5496" w:themeColor="accent5" w:themeShade="BF"/>
          <w:sz w:val="24"/>
          <w:szCs w:val="24"/>
        </w:rPr>
      </w:pPr>
      <w:r w:rsidRPr="00651EAF">
        <w:rPr>
          <w:color w:val="2F5496" w:themeColor="accent5" w:themeShade="BF"/>
          <w:sz w:val="24"/>
          <w:szCs w:val="24"/>
        </w:rPr>
        <w:t>En esta publicación se recogen datos e indicadores presentados en tablas, gráficos y mapas para los Distritos (21) y Barrios (131) que permiten al usuario de la misma conocer la estructura demográfica básica y la dinámica reciente de cada uno de ellos y su posición en relación al conjunto de la Ciudad.</w:t>
      </w:r>
    </w:p>
    <w:p w14:paraId="57BE3034" w14:textId="77777777" w:rsidR="00ED6477" w:rsidRPr="00651EAF" w:rsidRDefault="00ED6477" w:rsidP="00ED6477">
      <w:pPr>
        <w:jc w:val="both"/>
        <w:rPr>
          <w:color w:val="2F5496" w:themeColor="accent5" w:themeShade="BF"/>
          <w:sz w:val="24"/>
          <w:szCs w:val="24"/>
        </w:rPr>
      </w:pPr>
      <w:r w:rsidRPr="00651EAF">
        <w:rPr>
          <w:color w:val="2F5496" w:themeColor="accent5" w:themeShade="BF"/>
          <w:sz w:val="24"/>
          <w:szCs w:val="24"/>
        </w:rPr>
        <w:t>Los indicadores sociodemográficos utilizados son:</w:t>
      </w:r>
    </w:p>
    <w:p w14:paraId="364C0DE9" w14:textId="77777777" w:rsidR="00ED6477" w:rsidRPr="00651EAF" w:rsidRDefault="00ED6477" w:rsidP="00ED6477">
      <w:pPr>
        <w:pStyle w:val="Prrafodelista"/>
        <w:numPr>
          <w:ilvl w:val="0"/>
          <w:numId w:val="5"/>
        </w:numPr>
        <w:jc w:val="both"/>
        <w:rPr>
          <w:color w:val="2F5496" w:themeColor="accent5" w:themeShade="BF"/>
          <w:sz w:val="24"/>
          <w:szCs w:val="24"/>
        </w:rPr>
      </w:pPr>
      <w:r w:rsidRPr="00651EAF">
        <w:rPr>
          <w:color w:val="2F5496" w:themeColor="accent5" w:themeShade="BF"/>
          <w:sz w:val="24"/>
          <w:szCs w:val="24"/>
        </w:rPr>
        <w:t xml:space="preserve">Referidos a la estructura de la población de la Ciudad, </w:t>
      </w:r>
      <w:r w:rsidR="0065462D" w:rsidRPr="00651EAF">
        <w:rPr>
          <w:color w:val="2F5496" w:themeColor="accent5" w:themeShade="BF"/>
          <w:sz w:val="24"/>
          <w:szCs w:val="24"/>
        </w:rPr>
        <w:t>distritos</w:t>
      </w:r>
      <w:r w:rsidR="006B055F" w:rsidRPr="00651EAF">
        <w:rPr>
          <w:color w:val="2F5496" w:themeColor="accent5" w:themeShade="BF"/>
          <w:sz w:val="24"/>
          <w:szCs w:val="24"/>
        </w:rPr>
        <w:t xml:space="preserve"> y barrios:</w:t>
      </w:r>
    </w:p>
    <w:p w14:paraId="1EBE8760" w14:textId="77777777" w:rsidR="0065462D" w:rsidRPr="00651EAF" w:rsidRDefault="006B055F" w:rsidP="0065462D">
      <w:pPr>
        <w:pStyle w:val="Prrafodelista"/>
        <w:numPr>
          <w:ilvl w:val="1"/>
          <w:numId w:val="5"/>
        </w:numPr>
        <w:jc w:val="both"/>
        <w:rPr>
          <w:color w:val="2F5496" w:themeColor="accent5" w:themeShade="BF"/>
          <w:sz w:val="24"/>
          <w:szCs w:val="24"/>
        </w:rPr>
      </w:pPr>
      <w:r w:rsidRPr="00651EAF">
        <w:rPr>
          <w:color w:val="2F5496" w:themeColor="accent5" w:themeShade="BF"/>
          <w:sz w:val="24"/>
          <w:szCs w:val="24"/>
        </w:rPr>
        <w:t>Edad promedio</w:t>
      </w:r>
    </w:p>
    <w:p w14:paraId="0E5C3EA7" w14:textId="77777777" w:rsidR="006B055F" w:rsidRPr="00651EAF" w:rsidRDefault="006B055F" w:rsidP="0065462D">
      <w:pPr>
        <w:pStyle w:val="Prrafodelista"/>
        <w:numPr>
          <w:ilvl w:val="1"/>
          <w:numId w:val="5"/>
        </w:numPr>
        <w:jc w:val="both"/>
        <w:rPr>
          <w:color w:val="2F5496" w:themeColor="accent5" w:themeShade="BF"/>
          <w:sz w:val="24"/>
          <w:szCs w:val="24"/>
        </w:rPr>
      </w:pPr>
      <w:r w:rsidRPr="00651EAF">
        <w:rPr>
          <w:color w:val="2F5496" w:themeColor="accent5" w:themeShade="BF"/>
          <w:sz w:val="24"/>
          <w:szCs w:val="24"/>
        </w:rPr>
        <w:t>Edad mediana</w:t>
      </w:r>
    </w:p>
    <w:p w14:paraId="03DC38CE" w14:textId="77777777" w:rsidR="006B055F" w:rsidRPr="00651EAF" w:rsidRDefault="006B055F" w:rsidP="0065462D">
      <w:pPr>
        <w:pStyle w:val="Prrafodelista"/>
        <w:numPr>
          <w:ilvl w:val="1"/>
          <w:numId w:val="5"/>
        </w:numPr>
        <w:jc w:val="both"/>
        <w:rPr>
          <w:color w:val="2F5496" w:themeColor="accent5" w:themeShade="BF"/>
          <w:sz w:val="24"/>
          <w:szCs w:val="24"/>
        </w:rPr>
      </w:pPr>
      <w:r w:rsidRPr="00651EAF">
        <w:rPr>
          <w:color w:val="2F5496" w:themeColor="accent5" w:themeShade="BF"/>
          <w:sz w:val="24"/>
          <w:szCs w:val="24"/>
        </w:rPr>
        <w:t>Proporción de juventud: población de menos de 16 años sobre población total expresada en %.</w:t>
      </w:r>
    </w:p>
    <w:p w14:paraId="327BE9CA" w14:textId="77777777" w:rsidR="006B055F" w:rsidRPr="00651EAF" w:rsidRDefault="006B055F" w:rsidP="0065462D">
      <w:pPr>
        <w:pStyle w:val="Prrafodelista"/>
        <w:numPr>
          <w:ilvl w:val="1"/>
          <w:numId w:val="5"/>
        </w:numPr>
        <w:jc w:val="both"/>
        <w:rPr>
          <w:color w:val="2F5496" w:themeColor="accent5" w:themeShade="BF"/>
          <w:sz w:val="24"/>
          <w:szCs w:val="24"/>
        </w:rPr>
      </w:pPr>
      <w:r w:rsidRPr="00651EAF">
        <w:rPr>
          <w:color w:val="2F5496" w:themeColor="accent5" w:themeShade="BF"/>
          <w:sz w:val="24"/>
          <w:szCs w:val="24"/>
        </w:rPr>
        <w:t>Proporción de envejecimiento: población de 65 y más años sobre población total expresada en %.</w:t>
      </w:r>
    </w:p>
    <w:p w14:paraId="56C4B1A3" w14:textId="77777777" w:rsidR="006B055F" w:rsidRPr="00651EAF" w:rsidRDefault="006B055F" w:rsidP="0065462D">
      <w:pPr>
        <w:pStyle w:val="Prrafodelista"/>
        <w:numPr>
          <w:ilvl w:val="1"/>
          <w:numId w:val="5"/>
        </w:numPr>
        <w:jc w:val="both"/>
        <w:rPr>
          <w:color w:val="2F5496" w:themeColor="accent5" w:themeShade="BF"/>
          <w:sz w:val="24"/>
          <w:szCs w:val="24"/>
        </w:rPr>
      </w:pPr>
      <w:r w:rsidRPr="00651EAF">
        <w:rPr>
          <w:color w:val="2F5496" w:themeColor="accent5" w:themeShade="BF"/>
          <w:sz w:val="24"/>
          <w:szCs w:val="24"/>
        </w:rPr>
        <w:t>Proporción de sobreenvejecimiento: población de 80 y más años sobre población de 65 y más años expresada en %.</w:t>
      </w:r>
    </w:p>
    <w:p w14:paraId="52DFB073" w14:textId="77777777" w:rsidR="006B055F" w:rsidRPr="00651EAF" w:rsidRDefault="006B055F" w:rsidP="0065462D">
      <w:pPr>
        <w:pStyle w:val="Prrafodelista"/>
        <w:numPr>
          <w:ilvl w:val="1"/>
          <w:numId w:val="5"/>
        </w:numPr>
        <w:jc w:val="both"/>
        <w:rPr>
          <w:color w:val="2F5496" w:themeColor="accent5" w:themeShade="BF"/>
          <w:sz w:val="24"/>
          <w:szCs w:val="24"/>
        </w:rPr>
      </w:pPr>
      <w:r w:rsidRPr="00651EAF">
        <w:rPr>
          <w:color w:val="2F5496" w:themeColor="accent5" w:themeShade="BF"/>
          <w:sz w:val="24"/>
          <w:szCs w:val="24"/>
        </w:rPr>
        <w:lastRenderedPageBreak/>
        <w:t>Índice de juventud: número de habitantes de menos de 16 años por cada 100 habitantes de 65 y más años.</w:t>
      </w:r>
    </w:p>
    <w:p w14:paraId="6A811DBE" w14:textId="77777777" w:rsidR="006B055F" w:rsidRPr="00651EAF" w:rsidRDefault="006B055F" w:rsidP="0065462D">
      <w:pPr>
        <w:pStyle w:val="Prrafodelista"/>
        <w:numPr>
          <w:ilvl w:val="1"/>
          <w:numId w:val="5"/>
        </w:numPr>
        <w:jc w:val="both"/>
        <w:rPr>
          <w:color w:val="2F5496" w:themeColor="accent5" w:themeShade="BF"/>
          <w:sz w:val="24"/>
          <w:szCs w:val="24"/>
        </w:rPr>
      </w:pPr>
      <w:r w:rsidRPr="00651EAF">
        <w:rPr>
          <w:color w:val="2F5496" w:themeColor="accent5" w:themeShade="BF"/>
          <w:sz w:val="24"/>
          <w:szCs w:val="24"/>
        </w:rPr>
        <w:t>Índice de envejecimiento: número de habitantes de 65 y más años por cada 100 habitantes de menos de 16 años.</w:t>
      </w:r>
    </w:p>
    <w:p w14:paraId="765EE66D" w14:textId="77777777" w:rsidR="006B055F" w:rsidRPr="00651EAF" w:rsidRDefault="006B055F" w:rsidP="0065462D">
      <w:pPr>
        <w:pStyle w:val="Prrafodelista"/>
        <w:numPr>
          <w:ilvl w:val="1"/>
          <w:numId w:val="5"/>
        </w:numPr>
        <w:jc w:val="both"/>
        <w:rPr>
          <w:color w:val="2F5496" w:themeColor="accent5" w:themeShade="BF"/>
          <w:sz w:val="24"/>
          <w:szCs w:val="24"/>
        </w:rPr>
      </w:pPr>
      <w:r w:rsidRPr="00651EAF">
        <w:rPr>
          <w:color w:val="2F5496" w:themeColor="accent5" w:themeShade="BF"/>
          <w:sz w:val="24"/>
          <w:szCs w:val="24"/>
        </w:rPr>
        <w:t>Índice de dependencia: número de habitantes menores de 16 años y de 65 y más años por cada 100 habitantes de 16 a 64 años.</w:t>
      </w:r>
    </w:p>
    <w:p w14:paraId="31BACCB9" w14:textId="77777777" w:rsidR="006B055F" w:rsidRPr="00651EAF" w:rsidRDefault="006B055F" w:rsidP="0065462D">
      <w:pPr>
        <w:pStyle w:val="Prrafodelista"/>
        <w:numPr>
          <w:ilvl w:val="1"/>
          <w:numId w:val="5"/>
        </w:numPr>
        <w:jc w:val="both"/>
        <w:rPr>
          <w:color w:val="2F5496" w:themeColor="accent5" w:themeShade="BF"/>
          <w:sz w:val="24"/>
          <w:szCs w:val="24"/>
        </w:rPr>
      </w:pPr>
      <w:r w:rsidRPr="00651EAF">
        <w:rPr>
          <w:color w:val="2F5496" w:themeColor="accent5" w:themeShade="BF"/>
          <w:sz w:val="24"/>
          <w:szCs w:val="24"/>
        </w:rPr>
        <w:t>Índice de estructura de la población (potencialmente) activa: número de habitantes de 16 a 39 años por cada 100 habitantes de 40 a 64 años.</w:t>
      </w:r>
    </w:p>
    <w:p w14:paraId="664CA90D" w14:textId="77777777" w:rsidR="006B055F" w:rsidRPr="00651EAF" w:rsidRDefault="006B055F" w:rsidP="0065462D">
      <w:pPr>
        <w:pStyle w:val="Prrafodelista"/>
        <w:numPr>
          <w:ilvl w:val="1"/>
          <w:numId w:val="5"/>
        </w:numPr>
        <w:jc w:val="both"/>
        <w:rPr>
          <w:color w:val="2F5496" w:themeColor="accent5" w:themeShade="BF"/>
          <w:sz w:val="24"/>
          <w:szCs w:val="24"/>
        </w:rPr>
      </w:pPr>
      <w:r w:rsidRPr="00651EAF">
        <w:rPr>
          <w:color w:val="2F5496" w:themeColor="accent5" w:themeShade="BF"/>
          <w:sz w:val="24"/>
          <w:szCs w:val="24"/>
        </w:rPr>
        <w:t>Índice de reemplazo de la población (potencialmente) activa: número de habitantes de 16 a 19 años por cada 100 habitantes de 60 a 64 años.</w:t>
      </w:r>
    </w:p>
    <w:p w14:paraId="25FE3B61" w14:textId="77777777" w:rsidR="006B055F" w:rsidRPr="00651EAF" w:rsidRDefault="006B055F" w:rsidP="0065462D">
      <w:pPr>
        <w:pStyle w:val="Prrafodelista"/>
        <w:numPr>
          <w:ilvl w:val="1"/>
          <w:numId w:val="5"/>
        </w:numPr>
        <w:jc w:val="both"/>
        <w:rPr>
          <w:color w:val="2F5496" w:themeColor="accent5" w:themeShade="BF"/>
          <w:sz w:val="24"/>
          <w:szCs w:val="24"/>
        </w:rPr>
      </w:pPr>
      <w:r w:rsidRPr="00651EAF">
        <w:rPr>
          <w:color w:val="2F5496" w:themeColor="accent5" w:themeShade="BF"/>
          <w:sz w:val="24"/>
          <w:szCs w:val="24"/>
        </w:rPr>
        <w:t>Razón de progresividad demográfica: número de habitantes de 0 a 4 años por cada 100 habitantes de 5 a 9 años.</w:t>
      </w:r>
    </w:p>
    <w:p w14:paraId="2538C20B" w14:textId="77777777" w:rsidR="006B055F" w:rsidRPr="00651EAF" w:rsidRDefault="006B055F" w:rsidP="0065462D">
      <w:pPr>
        <w:pStyle w:val="Prrafodelista"/>
        <w:numPr>
          <w:ilvl w:val="1"/>
          <w:numId w:val="5"/>
        </w:numPr>
        <w:jc w:val="both"/>
        <w:rPr>
          <w:color w:val="2F5496" w:themeColor="accent5" w:themeShade="BF"/>
          <w:sz w:val="24"/>
          <w:szCs w:val="24"/>
        </w:rPr>
      </w:pPr>
      <w:r w:rsidRPr="00651EAF">
        <w:rPr>
          <w:color w:val="2F5496" w:themeColor="accent5" w:themeShade="BF"/>
          <w:sz w:val="24"/>
          <w:szCs w:val="24"/>
        </w:rPr>
        <w:t>Proporción de extranjeros: población de nacionalidad no española sobre población total expresada en %.</w:t>
      </w:r>
    </w:p>
    <w:p w14:paraId="0D78F69E" w14:textId="77777777" w:rsidR="006B055F" w:rsidRPr="00651EAF" w:rsidRDefault="006B055F" w:rsidP="0065462D">
      <w:pPr>
        <w:pStyle w:val="Prrafodelista"/>
        <w:numPr>
          <w:ilvl w:val="1"/>
          <w:numId w:val="5"/>
        </w:numPr>
        <w:jc w:val="both"/>
        <w:rPr>
          <w:color w:val="2F5496" w:themeColor="accent5" w:themeShade="BF"/>
          <w:sz w:val="24"/>
          <w:szCs w:val="24"/>
        </w:rPr>
      </w:pPr>
      <w:r w:rsidRPr="00651EAF">
        <w:rPr>
          <w:color w:val="2F5496" w:themeColor="accent5" w:themeShade="BF"/>
          <w:sz w:val="24"/>
          <w:szCs w:val="24"/>
        </w:rPr>
        <w:t>Proporción de inmigración total: población nacida fuera del municipio de Madrid sobre población total expresada en %.</w:t>
      </w:r>
    </w:p>
    <w:p w14:paraId="7499BDF9" w14:textId="68173504" w:rsidR="006B055F" w:rsidRPr="00651EAF" w:rsidRDefault="006B055F" w:rsidP="0065462D">
      <w:pPr>
        <w:pStyle w:val="Prrafodelista"/>
        <w:numPr>
          <w:ilvl w:val="1"/>
          <w:numId w:val="5"/>
        </w:numPr>
        <w:jc w:val="both"/>
        <w:rPr>
          <w:color w:val="2F5496" w:themeColor="accent5" w:themeShade="BF"/>
          <w:sz w:val="24"/>
          <w:szCs w:val="24"/>
        </w:rPr>
      </w:pPr>
      <w:r w:rsidRPr="00651EAF">
        <w:rPr>
          <w:color w:val="2F5496" w:themeColor="accent5" w:themeShade="BF"/>
          <w:sz w:val="24"/>
          <w:szCs w:val="24"/>
        </w:rPr>
        <w:t xml:space="preserve">Proporción de inmigrantes extranjeros: población cuyo país de nacionalidad no </w:t>
      </w:r>
      <w:r w:rsidRPr="00CE6EF1">
        <w:rPr>
          <w:color w:val="2F5496" w:themeColor="accent5" w:themeShade="BF"/>
          <w:sz w:val="24"/>
          <w:szCs w:val="24"/>
        </w:rPr>
        <w:t>pertenece a la Unión Europea (2</w:t>
      </w:r>
      <w:r w:rsidR="00CE6EF1" w:rsidRPr="00CE6EF1">
        <w:rPr>
          <w:color w:val="2F5496" w:themeColor="accent5" w:themeShade="BF"/>
          <w:sz w:val="24"/>
          <w:szCs w:val="24"/>
        </w:rPr>
        <w:t>6</w:t>
      </w:r>
      <w:r w:rsidRPr="00CE6EF1">
        <w:rPr>
          <w:color w:val="2F5496" w:themeColor="accent5" w:themeShade="BF"/>
          <w:sz w:val="24"/>
          <w:szCs w:val="24"/>
        </w:rPr>
        <w:t>)</w:t>
      </w:r>
      <w:r w:rsidRPr="00651EAF">
        <w:rPr>
          <w:color w:val="2F5496" w:themeColor="accent5" w:themeShade="BF"/>
          <w:sz w:val="24"/>
          <w:szCs w:val="24"/>
        </w:rPr>
        <w:t xml:space="preserve"> o la OCDE sobre población total expresada en %.</w:t>
      </w:r>
    </w:p>
    <w:p w14:paraId="4919EA99" w14:textId="77777777" w:rsidR="006B055F" w:rsidRPr="00651EAF" w:rsidRDefault="006B055F" w:rsidP="006B055F">
      <w:pPr>
        <w:pStyle w:val="Prrafodelista"/>
        <w:numPr>
          <w:ilvl w:val="0"/>
          <w:numId w:val="5"/>
        </w:numPr>
        <w:jc w:val="both"/>
        <w:rPr>
          <w:color w:val="2F5496" w:themeColor="accent5" w:themeShade="BF"/>
          <w:sz w:val="24"/>
          <w:szCs w:val="24"/>
        </w:rPr>
      </w:pPr>
      <w:r w:rsidRPr="00651EAF">
        <w:rPr>
          <w:color w:val="2F5496" w:themeColor="accent5" w:themeShade="BF"/>
          <w:sz w:val="24"/>
          <w:szCs w:val="24"/>
        </w:rPr>
        <w:t>Referidos a la dinámica demográfica de la Ciudad, distritos y barrios:</w:t>
      </w:r>
    </w:p>
    <w:p w14:paraId="0249D437" w14:textId="16E8C666" w:rsidR="006B055F" w:rsidRPr="00651EAF" w:rsidRDefault="006B055F" w:rsidP="006B055F">
      <w:pPr>
        <w:pStyle w:val="Prrafodelista"/>
        <w:numPr>
          <w:ilvl w:val="1"/>
          <w:numId w:val="5"/>
        </w:numPr>
        <w:jc w:val="both"/>
        <w:rPr>
          <w:color w:val="2F5496" w:themeColor="accent5" w:themeShade="BF"/>
          <w:sz w:val="24"/>
          <w:szCs w:val="24"/>
        </w:rPr>
      </w:pPr>
      <w:r w:rsidRPr="00651EAF">
        <w:rPr>
          <w:color w:val="2F5496" w:themeColor="accent5" w:themeShade="BF"/>
          <w:sz w:val="24"/>
          <w:szCs w:val="24"/>
        </w:rPr>
        <w:t xml:space="preserve">Tasa bruta de natalidad: altas por nacimiento en </w:t>
      </w:r>
      <w:r w:rsidRPr="00D9771D">
        <w:rPr>
          <w:bCs/>
          <w:color w:val="2F5496"/>
          <w:sz w:val="24"/>
          <w:szCs w:val="24"/>
        </w:rPr>
        <w:t>20</w:t>
      </w:r>
      <w:r w:rsidR="00011F7E" w:rsidRPr="00D9771D">
        <w:rPr>
          <w:bCs/>
          <w:color w:val="2F5496"/>
          <w:sz w:val="24"/>
          <w:szCs w:val="24"/>
        </w:rPr>
        <w:t>20</w:t>
      </w:r>
      <w:r w:rsidRPr="00651EAF">
        <w:rPr>
          <w:color w:val="2F5496" w:themeColor="accent5" w:themeShade="BF"/>
          <w:sz w:val="24"/>
          <w:szCs w:val="24"/>
        </w:rPr>
        <w:t xml:space="preserve"> por cada mil habitantes calculados a 1 de julio de </w:t>
      </w:r>
      <w:r w:rsidRPr="00D9771D">
        <w:rPr>
          <w:bCs/>
          <w:color w:val="2F5496"/>
          <w:sz w:val="24"/>
          <w:szCs w:val="24"/>
        </w:rPr>
        <w:t>20</w:t>
      </w:r>
      <w:r w:rsidR="00011F7E" w:rsidRPr="00D9771D">
        <w:rPr>
          <w:bCs/>
          <w:color w:val="2F5496"/>
          <w:sz w:val="24"/>
          <w:szCs w:val="24"/>
        </w:rPr>
        <w:t>20</w:t>
      </w:r>
    </w:p>
    <w:p w14:paraId="655EF348" w14:textId="5BDAD6D2" w:rsidR="006B055F" w:rsidRPr="00651EAF" w:rsidRDefault="006B055F" w:rsidP="006B055F">
      <w:pPr>
        <w:pStyle w:val="Prrafodelista"/>
        <w:numPr>
          <w:ilvl w:val="1"/>
          <w:numId w:val="5"/>
        </w:numPr>
        <w:jc w:val="both"/>
        <w:rPr>
          <w:color w:val="2F5496" w:themeColor="accent5" w:themeShade="BF"/>
          <w:sz w:val="24"/>
          <w:szCs w:val="24"/>
        </w:rPr>
      </w:pPr>
      <w:r w:rsidRPr="00651EAF">
        <w:rPr>
          <w:color w:val="2F5496" w:themeColor="accent5" w:themeShade="BF"/>
          <w:sz w:val="24"/>
          <w:szCs w:val="24"/>
        </w:rPr>
        <w:t xml:space="preserve">Tasa general de fecundidad: altas por nacimiento en </w:t>
      </w:r>
      <w:r w:rsidRPr="00D9771D">
        <w:rPr>
          <w:bCs/>
          <w:color w:val="2F5496"/>
          <w:sz w:val="24"/>
          <w:szCs w:val="24"/>
        </w:rPr>
        <w:t>2020</w:t>
      </w:r>
      <w:r w:rsidRPr="00651EAF">
        <w:rPr>
          <w:color w:val="2F5496" w:themeColor="accent5" w:themeShade="BF"/>
          <w:sz w:val="24"/>
          <w:szCs w:val="24"/>
        </w:rPr>
        <w:t xml:space="preserve"> por cada 1000 </w:t>
      </w:r>
      <w:r w:rsidRPr="00651EAF">
        <w:rPr>
          <w:color w:val="2F5496" w:themeColor="accent5" w:themeShade="BF"/>
          <w:sz w:val="24"/>
          <w:szCs w:val="24"/>
        </w:rPr>
        <w:t xml:space="preserve">mujeres de 15 a 49 años calculadas a 1 de julio de </w:t>
      </w:r>
      <w:r w:rsidRPr="00D9771D">
        <w:rPr>
          <w:bCs/>
          <w:color w:val="2F5496"/>
          <w:sz w:val="24"/>
          <w:szCs w:val="24"/>
        </w:rPr>
        <w:t>20</w:t>
      </w:r>
      <w:r w:rsidR="000F62DE" w:rsidRPr="00D9771D">
        <w:rPr>
          <w:bCs/>
          <w:color w:val="2F5496"/>
          <w:sz w:val="24"/>
          <w:szCs w:val="24"/>
        </w:rPr>
        <w:t>20</w:t>
      </w:r>
      <w:r w:rsidRPr="00651EAF">
        <w:rPr>
          <w:color w:val="2F5496" w:themeColor="accent5" w:themeShade="BF"/>
          <w:sz w:val="24"/>
          <w:szCs w:val="24"/>
        </w:rPr>
        <w:t>.</w:t>
      </w:r>
    </w:p>
    <w:p w14:paraId="06A7FEEF" w14:textId="23DDE52E" w:rsidR="006B055F" w:rsidRPr="00651EAF" w:rsidRDefault="006B055F" w:rsidP="006B055F">
      <w:pPr>
        <w:pStyle w:val="Prrafodelista"/>
        <w:numPr>
          <w:ilvl w:val="1"/>
          <w:numId w:val="5"/>
        </w:numPr>
        <w:jc w:val="both"/>
        <w:rPr>
          <w:color w:val="2F5496" w:themeColor="accent5" w:themeShade="BF"/>
          <w:sz w:val="24"/>
          <w:szCs w:val="24"/>
        </w:rPr>
      </w:pPr>
      <w:r w:rsidRPr="00651EAF">
        <w:rPr>
          <w:color w:val="2F5496" w:themeColor="accent5" w:themeShade="BF"/>
          <w:sz w:val="24"/>
          <w:szCs w:val="24"/>
        </w:rPr>
        <w:t xml:space="preserve">Tasa bruta de mortalidad: bajas por defunción en </w:t>
      </w:r>
      <w:r w:rsidRPr="00D9771D">
        <w:rPr>
          <w:bCs/>
          <w:color w:val="2F5496"/>
          <w:sz w:val="24"/>
          <w:szCs w:val="24"/>
        </w:rPr>
        <w:t>20</w:t>
      </w:r>
      <w:r w:rsidR="000F62DE" w:rsidRPr="00D9771D">
        <w:rPr>
          <w:bCs/>
          <w:color w:val="2F5496"/>
          <w:sz w:val="24"/>
          <w:szCs w:val="24"/>
        </w:rPr>
        <w:t>20</w:t>
      </w:r>
      <w:r w:rsidRPr="00651EAF">
        <w:rPr>
          <w:color w:val="2F5496" w:themeColor="accent5" w:themeShade="BF"/>
          <w:sz w:val="24"/>
          <w:szCs w:val="24"/>
        </w:rPr>
        <w:t xml:space="preserve"> por cada mil habitantes calculados a 1 de julio de </w:t>
      </w:r>
      <w:r w:rsidR="000F62DE" w:rsidRPr="00D9771D">
        <w:rPr>
          <w:bCs/>
          <w:color w:val="2F5496"/>
          <w:sz w:val="24"/>
          <w:szCs w:val="24"/>
        </w:rPr>
        <w:t>2020</w:t>
      </w:r>
      <w:r w:rsidRPr="00651EAF">
        <w:rPr>
          <w:color w:val="2F5496" w:themeColor="accent5" w:themeShade="BF"/>
          <w:sz w:val="24"/>
          <w:szCs w:val="24"/>
        </w:rPr>
        <w:t>.</w:t>
      </w:r>
    </w:p>
    <w:p w14:paraId="75EBBEE8" w14:textId="77777777" w:rsidR="00F22CB0" w:rsidRPr="00651EAF" w:rsidRDefault="00F22CB0" w:rsidP="006B055F">
      <w:pPr>
        <w:pStyle w:val="Prrafodelista"/>
        <w:numPr>
          <w:ilvl w:val="1"/>
          <w:numId w:val="5"/>
        </w:numPr>
        <w:jc w:val="both"/>
        <w:rPr>
          <w:color w:val="2F5496" w:themeColor="accent5" w:themeShade="BF"/>
          <w:sz w:val="24"/>
          <w:szCs w:val="24"/>
        </w:rPr>
      </w:pPr>
      <w:r w:rsidRPr="00651EAF">
        <w:rPr>
          <w:color w:val="2F5496" w:themeColor="accent5" w:themeShade="BF"/>
          <w:sz w:val="24"/>
          <w:szCs w:val="24"/>
        </w:rPr>
        <w:t>Tasa de crecimiento vegetativo: tasa bruta de natalidad menos tasa bruta de mortalidad.</w:t>
      </w:r>
    </w:p>
    <w:p w14:paraId="7007D14D" w14:textId="3EFB500F" w:rsidR="00F22CB0" w:rsidRPr="00651EAF" w:rsidRDefault="00F22CB0" w:rsidP="006B055F">
      <w:pPr>
        <w:pStyle w:val="Prrafodelista"/>
        <w:numPr>
          <w:ilvl w:val="1"/>
          <w:numId w:val="5"/>
        </w:numPr>
        <w:jc w:val="both"/>
        <w:rPr>
          <w:color w:val="2F5496" w:themeColor="accent5" w:themeShade="BF"/>
          <w:sz w:val="24"/>
          <w:szCs w:val="24"/>
        </w:rPr>
      </w:pPr>
      <w:r w:rsidRPr="00651EAF">
        <w:rPr>
          <w:color w:val="2F5496" w:themeColor="accent5" w:themeShade="BF"/>
          <w:sz w:val="24"/>
          <w:szCs w:val="24"/>
        </w:rPr>
        <w:t xml:space="preserve">Tasa de migración neta: diferencia entre el número de altas y bajas por cambio de residencia en </w:t>
      </w:r>
      <w:r w:rsidR="00CB3141" w:rsidRPr="00D9771D">
        <w:rPr>
          <w:bCs/>
          <w:color w:val="2F5496"/>
          <w:sz w:val="24"/>
          <w:szCs w:val="24"/>
        </w:rPr>
        <w:t>2020</w:t>
      </w:r>
      <w:r w:rsidRPr="00D9771D">
        <w:rPr>
          <w:bCs/>
          <w:color w:val="2F5496"/>
          <w:sz w:val="24"/>
          <w:szCs w:val="24"/>
        </w:rPr>
        <w:t xml:space="preserve"> </w:t>
      </w:r>
      <w:r w:rsidRPr="00651EAF">
        <w:rPr>
          <w:color w:val="2F5496" w:themeColor="accent5" w:themeShade="BF"/>
          <w:sz w:val="24"/>
          <w:szCs w:val="24"/>
        </w:rPr>
        <w:t xml:space="preserve">por cada mil habitantes calculados a 1 de julio de </w:t>
      </w:r>
      <w:r w:rsidR="00CB3141" w:rsidRPr="00D9771D">
        <w:rPr>
          <w:bCs/>
          <w:color w:val="2F5496"/>
          <w:sz w:val="24"/>
          <w:szCs w:val="24"/>
        </w:rPr>
        <w:t>2020</w:t>
      </w:r>
      <w:r w:rsidRPr="00651EAF">
        <w:rPr>
          <w:color w:val="2F5496" w:themeColor="accent5" w:themeShade="BF"/>
          <w:sz w:val="24"/>
          <w:szCs w:val="24"/>
        </w:rPr>
        <w:t>.</w:t>
      </w:r>
    </w:p>
    <w:p w14:paraId="76F55D19" w14:textId="3580ADF7" w:rsidR="00F22CB0" w:rsidRPr="00651EAF" w:rsidRDefault="00F22CB0" w:rsidP="006B055F">
      <w:pPr>
        <w:pStyle w:val="Prrafodelista"/>
        <w:numPr>
          <w:ilvl w:val="1"/>
          <w:numId w:val="5"/>
        </w:numPr>
        <w:jc w:val="both"/>
        <w:rPr>
          <w:color w:val="2F5496" w:themeColor="accent5" w:themeShade="BF"/>
          <w:sz w:val="24"/>
          <w:szCs w:val="24"/>
        </w:rPr>
      </w:pPr>
      <w:r w:rsidRPr="00651EAF">
        <w:rPr>
          <w:color w:val="2F5496" w:themeColor="accent5" w:themeShade="BF"/>
          <w:sz w:val="24"/>
          <w:szCs w:val="24"/>
        </w:rPr>
        <w:t xml:space="preserve">Tasa de migración intramunicipal: diferencia entre el número de altas y bajas por cambio de domicilio dentro de la Ciudad en </w:t>
      </w:r>
      <w:r w:rsidR="00CB3141" w:rsidRPr="00D9771D">
        <w:rPr>
          <w:bCs/>
          <w:color w:val="2F5496"/>
          <w:sz w:val="24"/>
          <w:szCs w:val="24"/>
        </w:rPr>
        <w:t>2020</w:t>
      </w:r>
      <w:r w:rsidRPr="00651EAF">
        <w:rPr>
          <w:color w:val="2F5496" w:themeColor="accent5" w:themeShade="BF"/>
          <w:sz w:val="24"/>
          <w:szCs w:val="24"/>
        </w:rPr>
        <w:t xml:space="preserve"> por cada mil habitantes calculados a 1 de julio de </w:t>
      </w:r>
      <w:r w:rsidR="00CB3141" w:rsidRPr="00D9771D">
        <w:rPr>
          <w:bCs/>
          <w:color w:val="2F5496"/>
          <w:sz w:val="24"/>
          <w:szCs w:val="24"/>
        </w:rPr>
        <w:t>2020</w:t>
      </w:r>
      <w:r w:rsidRPr="00651EAF">
        <w:rPr>
          <w:color w:val="2F5496" w:themeColor="accent5" w:themeShade="BF"/>
          <w:sz w:val="24"/>
          <w:szCs w:val="24"/>
        </w:rPr>
        <w:t>.</w:t>
      </w:r>
    </w:p>
    <w:p w14:paraId="3E01781A" w14:textId="77777777" w:rsidR="00F22CB0" w:rsidRPr="00651EAF" w:rsidRDefault="00F22CB0" w:rsidP="006B055F">
      <w:pPr>
        <w:pStyle w:val="Prrafodelista"/>
        <w:numPr>
          <w:ilvl w:val="1"/>
          <w:numId w:val="5"/>
        </w:numPr>
        <w:jc w:val="both"/>
        <w:rPr>
          <w:color w:val="2F5496" w:themeColor="accent5" w:themeShade="BF"/>
          <w:sz w:val="24"/>
          <w:szCs w:val="24"/>
        </w:rPr>
      </w:pPr>
      <w:r w:rsidRPr="00651EAF">
        <w:rPr>
          <w:color w:val="2F5496" w:themeColor="accent5" w:themeShade="BF"/>
          <w:sz w:val="24"/>
          <w:szCs w:val="24"/>
        </w:rPr>
        <w:t>Tasa de migración total (suma algebraica de las tasas de migración neta y de migración intramunicipal).</w:t>
      </w:r>
    </w:p>
    <w:p w14:paraId="59694633" w14:textId="74DDB297" w:rsidR="00F22CB0" w:rsidRPr="00651EAF" w:rsidRDefault="00F22CB0" w:rsidP="006B055F">
      <w:pPr>
        <w:pStyle w:val="Prrafodelista"/>
        <w:numPr>
          <w:ilvl w:val="1"/>
          <w:numId w:val="5"/>
        </w:numPr>
        <w:jc w:val="both"/>
        <w:rPr>
          <w:color w:val="2F5496" w:themeColor="accent5" w:themeShade="BF"/>
          <w:sz w:val="24"/>
          <w:szCs w:val="24"/>
        </w:rPr>
      </w:pPr>
      <w:r w:rsidRPr="00651EAF">
        <w:rPr>
          <w:color w:val="2F5496" w:themeColor="accent5" w:themeShade="BF"/>
          <w:sz w:val="24"/>
          <w:szCs w:val="24"/>
        </w:rPr>
        <w:t xml:space="preserve">Índice de movilidad de la población: suma de altas por cambio de residencia y de </w:t>
      </w:r>
      <w:r w:rsidR="002315BD" w:rsidRPr="00651EAF">
        <w:rPr>
          <w:color w:val="2F5496" w:themeColor="accent5" w:themeShade="BF"/>
          <w:sz w:val="24"/>
          <w:szCs w:val="24"/>
        </w:rPr>
        <w:t xml:space="preserve">domicilio y bajas por los mismos conceptos menos los cambios de domicilio con origen y destino en el mismo ámbito territorial de referencia, por cada cien habitantes calculados a 1 de julio de </w:t>
      </w:r>
      <w:r w:rsidR="00CB3141" w:rsidRPr="00D9771D">
        <w:rPr>
          <w:bCs/>
          <w:color w:val="2F5496"/>
          <w:sz w:val="24"/>
          <w:szCs w:val="24"/>
        </w:rPr>
        <w:t>2020</w:t>
      </w:r>
      <w:r w:rsidR="002315BD" w:rsidRPr="00651EAF">
        <w:rPr>
          <w:color w:val="2F5496" w:themeColor="accent5" w:themeShade="BF"/>
          <w:sz w:val="24"/>
          <w:szCs w:val="24"/>
        </w:rPr>
        <w:t>.</w:t>
      </w:r>
    </w:p>
    <w:p w14:paraId="36B6FAAE" w14:textId="77777777" w:rsidR="00651EAF" w:rsidRPr="00651EAF" w:rsidRDefault="00651EAF" w:rsidP="002315BD">
      <w:pPr>
        <w:jc w:val="both"/>
        <w:rPr>
          <w:b/>
          <w:color w:val="2F5496" w:themeColor="accent5" w:themeShade="BF"/>
          <w:sz w:val="24"/>
          <w:szCs w:val="24"/>
        </w:rPr>
      </w:pPr>
    </w:p>
    <w:p w14:paraId="24BBAB1F" w14:textId="77777777" w:rsidR="00651EAF" w:rsidRPr="00651EAF" w:rsidRDefault="00651EAF" w:rsidP="002315BD">
      <w:pPr>
        <w:jc w:val="both"/>
        <w:rPr>
          <w:b/>
          <w:color w:val="2F5496" w:themeColor="accent5" w:themeShade="BF"/>
          <w:sz w:val="24"/>
          <w:szCs w:val="24"/>
        </w:rPr>
      </w:pPr>
    </w:p>
    <w:p w14:paraId="4EA089CB" w14:textId="77777777" w:rsidR="002315BD" w:rsidRPr="00651EAF" w:rsidRDefault="002315BD" w:rsidP="002315BD">
      <w:pPr>
        <w:jc w:val="both"/>
        <w:rPr>
          <w:color w:val="2F5496" w:themeColor="accent5" w:themeShade="BF"/>
          <w:sz w:val="24"/>
          <w:szCs w:val="24"/>
        </w:rPr>
      </w:pPr>
      <w:r w:rsidRPr="00651EAF">
        <w:rPr>
          <w:b/>
          <w:color w:val="2F5496" w:themeColor="accent5" w:themeShade="BF"/>
          <w:sz w:val="24"/>
          <w:szCs w:val="24"/>
        </w:rPr>
        <w:t>CONTENIDOS DE LA PUBLICACIÓN</w:t>
      </w:r>
    </w:p>
    <w:p w14:paraId="7FD32029" w14:textId="0067CC53" w:rsidR="002315BD" w:rsidRPr="00651EAF" w:rsidRDefault="002315BD" w:rsidP="002315BD">
      <w:pPr>
        <w:jc w:val="both"/>
        <w:rPr>
          <w:color w:val="2F5496" w:themeColor="accent5" w:themeShade="BF"/>
          <w:sz w:val="24"/>
          <w:szCs w:val="24"/>
        </w:rPr>
      </w:pPr>
      <w:r w:rsidRPr="00651EAF">
        <w:rPr>
          <w:color w:val="2F5496" w:themeColor="accent5" w:themeShade="BF"/>
          <w:sz w:val="24"/>
          <w:szCs w:val="24"/>
        </w:rPr>
        <w:t xml:space="preserve">La explotación estadística de la revisión anual del padrón Municipal de Habitantes permite contar con una información sobre la estructura y dinámica de la población madrileña suficientemente detallada que propicia el análisis </w:t>
      </w:r>
      <w:r w:rsidRPr="00651EAF">
        <w:rPr>
          <w:color w:val="2F5496" w:themeColor="accent5" w:themeShade="BF"/>
          <w:sz w:val="24"/>
          <w:szCs w:val="24"/>
        </w:rPr>
        <w:lastRenderedPageBreak/>
        <w:t xml:space="preserve">territorial de las diferencias en la distribución de las variables más significativas. Esta publicación tiene un carácter informativo y divulgativo; su contenido puede ser complementado para estudios y análisis más pormenorizados con los datos recogidos en </w:t>
      </w:r>
      <w:hyperlink r:id="rId9" w:history="1">
        <w:r w:rsidRPr="00651EAF">
          <w:rPr>
            <w:rStyle w:val="Hipervnculo"/>
            <w:color w:val="034990" w:themeColor="hyperlink" w:themeShade="BF"/>
            <w:sz w:val="24"/>
            <w:szCs w:val="24"/>
          </w:rPr>
          <w:t>www.madrid.es/estadistica</w:t>
        </w:r>
      </w:hyperlink>
      <w:r w:rsidRPr="00651EAF">
        <w:rPr>
          <w:color w:val="2F5496" w:themeColor="accent5" w:themeShade="BF"/>
          <w:sz w:val="24"/>
          <w:szCs w:val="24"/>
        </w:rPr>
        <w:t xml:space="preserve"> </w:t>
      </w:r>
    </w:p>
    <w:p w14:paraId="6185C8EB" w14:textId="77777777" w:rsidR="002315BD" w:rsidRPr="00651EAF" w:rsidRDefault="002315BD" w:rsidP="002315BD">
      <w:pPr>
        <w:jc w:val="both"/>
        <w:rPr>
          <w:color w:val="2F5496" w:themeColor="accent5" w:themeShade="BF"/>
          <w:sz w:val="24"/>
          <w:szCs w:val="24"/>
        </w:rPr>
      </w:pPr>
      <w:r w:rsidRPr="00651EAF">
        <w:rPr>
          <w:color w:val="2F5496" w:themeColor="accent5" w:themeShade="BF"/>
          <w:sz w:val="24"/>
          <w:szCs w:val="24"/>
        </w:rPr>
        <w:t>La publicación se articula en tres partes:</w:t>
      </w:r>
    </w:p>
    <w:p w14:paraId="6479BB4E" w14:textId="77777777" w:rsidR="002315BD" w:rsidRPr="00651EAF" w:rsidRDefault="002315BD" w:rsidP="002315BD">
      <w:pPr>
        <w:pStyle w:val="Prrafodelista"/>
        <w:numPr>
          <w:ilvl w:val="0"/>
          <w:numId w:val="6"/>
        </w:numPr>
        <w:jc w:val="both"/>
        <w:rPr>
          <w:color w:val="2F5496" w:themeColor="accent5" w:themeShade="BF"/>
          <w:sz w:val="24"/>
          <w:szCs w:val="24"/>
        </w:rPr>
      </w:pPr>
      <w:r w:rsidRPr="00651EAF">
        <w:rPr>
          <w:color w:val="2F5496" w:themeColor="accent5" w:themeShade="BF"/>
          <w:sz w:val="24"/>
          <w:szCs w:val="24"/>
        </w:rPr>
        <w:t>La Ciudad y sus Distritos.</w:t>
      </w:r>
    </w:p>
    <w:p w14:paraId="2D139AAB" w14:textId="77777777" w:rsidR="002315BD" w:rsidRPr="00651EAF" w:rsidRDefault="002315BD" w:rsidP="002315BD">
      <w:pPr>
        <w:pStyle w:val="Prrafodelista"/>
        <w:numPr>
          <w:ilvl w:val="0"/>
          <w:numId w:val="6"/>
        </w:numPr>
        <w:jc w:val="both"/>
        <w:rPr>
          <w:color w:val="2F5496" w:themeColor="accent5" w:themeShade="BF"/>
          <w:sz w:val="24"/>
          <w:szCs w:val="24"/>
        </w:rPr>
      </w:pPr>
      <w:r w:rsidRPr="00651EAF">
        <w:rPr>
          <w:color w:val="2F5496" w:themeColor="accent5" w:themeShade="BF"/>
          <w:sz w:val="24"/>
          <w:szCs w:val="24"/>
        </w:rPr>
        <w:t>Los Distritos y sus Barrios</w:t>
      </w:r>
    </w:p>
    <w:p w14:paraId="64216B35" w14:textId="77777777" w:rsidR="002315BD" w:rsidRPr="00651EAF" w:rsidRDefault="002315BD" w:rsidP="002315BD">
      <w:pPr>
        <w:pStyle w:val="Prrafodelista"/>
        <w:numPr>
          <w:ilvl w:val="0"/>
          <w:numId w:val="6"/>
        </w:numPr>
        <w:jc w:val="both"/>
        <w:rPr>
          <w:color w:val="2F5496" w:themeColor="accent5" w:themeShade="BF"/>
          <w:sz w:val="24"/>
          <w:szCs w:val="24"/>
        </w:rPr>
      </w:pPr>
      <w:r w:rsidRPr="00651EAF">
        <w:rPr>
          <w:color w:val="2F5496" w:themeColor="accent5" w:themeShade="BF"/>
          <w:sz w:val="24"/>
          <w:szCs w:val="24"/>
        </w:rPr>
        <w:t>Mapas de distribución de Indicadores Demográficos de estructura y de dinámica demográfica por Barrios.</w:t>
      </w:r>
    </w:p>
    <w:p w14:paraId="711ACF54" w14:textId="77777777" w:rsidR="002315BD" w:rsidRPr="00651EAF" w:rsidRDefault="002315BD" w:rsidP="002315BD">
      <w:pPr>
        <w:jc w:val="both"/>
        <w:rPr>
          <w:color w:val="2F5496" w:themeColor="accent5" w:themeShade="BF"/>
          <w:sz w:val="24"/>
          <w:szCs w:val="24"/>
        </w:rPr>
      </w:pPr>
    </w:p>
    <w:p w14:paraId="2C90CC1E" w14:textId="77777777" w:rsidR="002315BD" w:rsidRPr="00651EAF" w:rsidRDefault="002315BD" w:rsidP="002315BD">
      <w:pPr>
        <w:pStyle w:val="Prrafodelista"/>
        <w:numPr>
          <w:ilvl w:val="0"/>
          <w:numId w:val="7"/>
        </w:numPr>
        <w:spacing w:before="120"/>
        <w:ind w:left="357" w:hanging="357"/>
        <w:contextualSpacing w:val="0"/>
        <w:jc w:val="both"/>
        <w:rPr>
          <w:b/>
          <w:color w:val="2F5496" w:themeColor="accent5" w:themeShade="BF"/>
          <w:sz w:val="24"/>
          <w:szCs w:val="24"/>
        </w:rPr>
      </w:pPr>
      <w:r w:rsidRPr="00651EAF">
        <w:rPr>
          <w:b/>
          <w:color w:val="2F5496" w:themeColor="accent5" w:themeShade="BF"/>
          <w:sz w:val="24"/>
          <w:szCs w:val="24"/>
        </w:rPr>
        <w:t>La Ciudad y sus Distritos:</w:t>
      </w:r>
    </w:p>
    <w:p w14:paraId="49F36574" w14:textId="77777777" w:rsidR="002315BD" w:rsidRPr="00651EAF" w:rsidRDefault="002315BD" w:rsidP="002315BD">
      <w:pPr>
        <w:jc w:val="both"/>
        <w:rPr>
          <w:color w:val="2F5496" w:themeColor="accent5" w:themeShade="BF"/>
          <w:sz w:val="24"/>
          <w:szCs w:val="24"/>
        </w:rPr>
      </w:pPr>
      <w:r w:rsidRPr="00651EAF">
        <w:rPr>
          <w:color w:val="2F5496" w:themeColor="accent5" w:themeShade="BF"/>
          <w:sz w:val="24"/>
          <w:szCs w:val="24"/>
        </w:rPr>
        <w:t>En la primera parte se recoge, en forma de tablas y gráficos, las principales características e indicadores de la estructura y la dinámica demográfica de la población para el total de la Ciudad y cada uno de los Distritos.</w:t>
      </w:r>
    </w:p>
    <w:p w14:paraId="1987E2B8" w14:textId="77777777" w:rsidR="002315BD" w:rsidRPr="00651EAF" w:rsidRDefault="00902431" w:rsidP="002315BD">
      <w:pPr>
        <w:jc w:val="both"/>
        <w:rPr>
          <w:color w:val="2F5496" w:themeColor="accent5" w:themeShade="BF"/>
          <w:sz w:val="24"/>
          <w:szCs w:val="24"/>
        </w:rPr>
      </w:pPr>
      <w:r w:rsidRPr="00651EAF">
        <w:rPr>
          <w:color w:val="2F5496" w:themeColor="accent5" w:themeShade="BF"/>
          <w:sz w:val="24"/>
          <w:szCs w:val="24"/>
        </w:rPr>
        <w:t>Los datos se agrupan en diez apartados que dan cuenta de la evolución de la población y de las principales variables demográficas:</w:t>
      </w:r>
    </w:p>
    <w:p w14:paraId="0D115C94" w14:textId="77777777" w:rsidR="00902431" w:rsidRPr="00651EAF" w:rsidRDefault="00902431" w:rsidP="00902431">
      <w:pPr>
        <w:pStyle w:val="Prrafodelista"/>
        <w:numPr>
          <w:ilvl w:val="0"/>
          <w:numId w:val="11"/>
        </w:numPr>
        <w:jc w:val="both"/>
        <w:rPr>
          <w:color w:val="2F5496" w:themeColor="accent5" w:themeShade="BF"/>
          <w:sz w:val="24"/>
          <w:szCs w:val="24"/>
        </w:rPr>
      </w:pPr>
      <w:r w:rsidRPr="00651EAF">
        <w:rPr>
          <w:color w:val="2F5496" w:themeColor="accent5" w:themeShade="BF"/>
          <w:sz w:val="24"/>
          <w:szCs w:val="24"/>
        </w:rPr>
        <w:t>Evolución de la población</w:t>
      </w:r>
    </w:p>
    <w:p w14:paraId="6E1941ED" w14:textId="77777777" w:rsidR="00902431" w:rsidRPr="00651EAF" w:rsidRDefault="00902431" w:rsidP="00902431">
      <w:pPr>
        <w:pStyle w:val="Prrafodelista"/>
        <w:numPr>
          <w:ilvl w:val="0"/>
          <w:numId w:val="11"/>
        </w:numPr>
        <w:jc w:val="both"/>
        <w:rPr>
          <w:color w:val="2F5496" w:themeColor="accent5" w:themeShade="BF"/>
          <w:sz w:val="24"/>
          <w:szCs w:val="24"/>
        </w:rPr>
      </w:pPr>
      <w:r w:rsidRPr="00651EAF">
        <w:rPr>
          <w:color w:val="2F5496" w:themeColor="accent5" w:themeShade="BF"/>
          <w:sz w:val="24"/>
          <w:szCs w:val="24"/>
        </w:rPr>
        <w:t>Población por lugar de nacimiento</w:t>
      </w:r>
    </w:p>
    <w:p w14:paraId="5A0308B9" w14:textId="77777777" w:rsidR="00902431" w:rsidRPr="00651EAF" w:rsidRDefault="00902431" w:rsidP="00902431">
      <w:pPr>
        <w:pStyle w:val="Prrafodelista"/>
        <w:numPr>
          <w:ilvl w:val="0"/>
          <w:numId w:val="11"/>
        </w:numPr>
        <w:jc w:val="both"/>
        <w:rPr>
          <w:color w:val="2F5496" w:themeColor="accent5" w:themeShade="BF"/>
          <w:sz w:val="24"/>
          <w:szCs w:val="24"/>
        </w:rPr>
      </w:pPr>
      <w:r w:rsidRPr="00651EAF">
        <w:rPr>
          <w:color w:val="2F5496" w:themeColor="accent5" w:themeShade="BF"/>
          <w:sz w:val="24"/>
          <w:szCs w:val="24"/>
        </w:rPr>
        <w:t>Indicadores demográficos de edad</w:t>
      </w:r>
    </w:p>
    <w:p w14:paraId="41728323" w14:textId="77777777" w:rsidR="00902431" w:rsidRPr="00651EAF" w:rsidRDefault="00902431" w:rsidP="00902431">
      <w:pPr>
        <w:pStyle w:val="Prrafodelista"/>
        <w:numPr>
          <w:ilvl w:val="0"/>
          <w:numId w:val="11"/>
        </w:numPr>
        <w:jc w:val="both"/>
        <w:rPr>
          <w:color w:val="2F5496" w:themeColor="accent5" w:themeShade="BF"/>
          <w:sz w:val="24"/>
          <w:szCs w:val="24"/>
        </w:rPr>
      </w:pPr>
      <w:r w:rsidRPr="00651EAF">
        <w:rPr>
          <w:color w:val="2F5496" w:themeColor="accent5" w:themeShade="BF"/>
          <w:sz w:val="24"/>
          <w:szCs w:val="24"/>
        </w:rPr>
        <w:t>Indicadores demográficos de inmigración</w:t>
      </w:r>
    </w:p>
    <w:p w14:paraId="611DBF10" w14:textId="77777777" w:rsidR="00902431" w:rsidRPr="00651EAF" w:rsidRDefault="00902431" w:rsidP="00902431">
      <w:pPr>
        <w:pStyle w:val="Prrafodelista"/>
        <w:numPr>
          <w:ilvl w:val="0"/>
          <w:numId w:val="11"/>
        </w:numPr>
        <w:jc w:val="both"/>
        <w:rPr>
          <w:color w:val="2F5496" w:themeColor="accent5" w:themeShade="BF"/>
          <w:sz w:val="24"/>
          <w:szCs w:val="24"/>
        </w:rPr>
      </w:pPr>
      <w:r w:rsidRPr="00651EAF">
        <w:rPr>
          <w:color w:val="2F5496" w:themeColor="accent5" w:themeShade="BF"/>
          <w:sz w:val="24"/>
          <w:szCs w:val="24"/>
        </w:rPr>
        <w:t>Población por sexo y edad</w:t>
      </w:r>
    </w:p>
    <w:p w14:paraId="4D37B17D" w14:textId="77777777" w:rsidR="00902431" w:rsidRPr="00651EAF" w:rsidRDefault="00902431" w:rsidP="00902431">
      <w:pPr>
        <w:pStyle w:val="Prrafodelista"/>
        <w:numPr>
          <w:ilvl w:val="0"/>
          <w:numId w:val="11"/>
        </w:numPr>
        <w:jc w:val="both"/>
        <w:rPr>
          <w:color w:val="2F5496" w:themeColor="accent5" w:themeShade="BF"/>
          <w:sz w:val="24"/>
          <w:szCs w:val="24"/>
        </w:rPr>
      </w:pPr>
      <w:r w:rsidRPr="00651EAF">
        <w:rPr>
          <w:color w:val="2F5496" w:themeColor="accent5" w:themeShade="BF"/>
          <w:sz w:val="24"/>
          <w:szCs w:val="24"/>
        </w:rPr>
        <w:t>Población extranjera</w:t>
      </w:r>
    </w:p>
    <w:p w14:paraId="6CA0D8BB" w14:textId="77777777" w:rsidR="00902431" w:rsidRPr="00651EAF" w:rsidRDefault="00902431" w:rsidP="00902431">
      <w:pPr>
        <w:pStyle w:val="Prrafodelista"/>
        <w:numPr>
          <w:ilvl w:val="0"/>
          <w:numId w:val="11"/>
        </w:numPr>
        <w:jc w:val="both"/>
        <w:rPr>
          <w:color w:val="2F5496" w:themeColor="accent5" w:themeShade="BF"/>
          <w:sz w:val="24"/>
          <w:szCs w:val="24"/>
        </w:rPr>
      </w:pPr>
      <w:r w:rsidRPr="00651EAF">
        <w:rPr>
          <w:color w:val="2F5496" w:themeColor="accent5" w:themeShade="BF"/>
          <w:sz w:val="24"/>
          <w:szCs w:val="24"/>
        </w:rPr>
        <w:t>Población nacida fuera de España</w:t>
      </w:r>
    </w:p>
    <w:p w14:paraId="71A77358" w14:textId="77777777" w:rsidR="00902431" w:rsidRPr="00651EAF" w:rsidRDefault="00902431" w:rsidP="00902431">
      <w:pPr>
        <w:pStyle w:val="Prrafodelista"/>
        <w:numPr>
          <w:ilvl w:val="0"/>
          <w:numId w:val="11"/>
        </w:numPr>
        <w:jc w:val="both"/>
        <w:rPr>
          <w:color w:val="2F5496" w:themeColor="accent5" w:themeShade="BF"/>
          <w:sz w:val="24"/>
          <w:szCs w:val="24"/>
        </w:rPr>
      </w:pPr>
      <w:r w:rsidRPr="00651EAF">
        <w:rPr>
          <w:color w:val="2F5496" w:themeColor="accent5" w:themeShade="BF"/>
          <w:sz w:val="24"/>
          <w:szCs w:val="24"/>
        </w:rPr>
        <w:t>Altas y bajas por nacimiento y defunción</w:t>
      </w:r>
    </w:p>
    <w:p w14:paraId="4000E916" w14:textId="77777777" w:rsidR="00902431" w:rsidRPr="00651EAF" w:rsidRDefault="00902431" w:rsidP="00902431">
      <w:pPr>
        <w:pStyle w:val="Prrafodelista"/>
        <w:numPr>
          <w:ilvl w:val="0"/>
          <w:numId w:val="11"/>
        </w:numPr>
        <w:jc w:val="both"/>
        <w:rPr>
          <w:color w:val="2F5496" w:themeColor="accent5" w:themeShade="BF"/>
          <w:sz w:val="24"/>
          <w:szCs w:val="24"/>
        </w:rPr>
      </w:pPr>
      <w:r w:rsidRPr="00651EAF">
        <w:rPr>
          <w:color w:val="2F5496" w:themeColor="accent5" w:themeShade="BF"/>
          <w:sz w:val="24"/>
          <w:szCs w:val="24"/>
        </w:rPr>
        <w:t>Altas y bajas por cambio de residencia</w:t>
      </w:r>
    </w:p>
    <w:p w14:paraId="7DFABD0A" w14:textId="77777777" w:rsidR="00902431" w:rsidRPr="00651EAF" w:rsidRDefault="00902431" w:rsidP="00902431">
      <w:pPr>
        <w:pStyle w:val="Prrafodelista"/>
        <w:numPr>
          <w:ilvl w:val="0"/>
          <w:numId w:val="11"/>
        </w:numPr>
        <w:jc w:val="both"/>
        <w:rPr>
          <w:color w:val="2F5496" w:themeColor="accent5" w:themeShade="BF"/>
          <w:sz w:val="24"/>
          <w:szCs w:val="24"/>
        </w:rPr>
      </w:pPr>
      <w:r w:rsidRPr="00651EAF">
        <w:rPr>
          <w:color w:val="2F5496" w:themeColor="accent5" w:themeShade="BF"/>
          <w:sz w:val="24"/>
          <w:szCs w:val="24"/>
        </w:rPr>
        <w:t>Clasificación de los hogares</w:t>
      </w:r>
    </w:p>
    <w:p w14:paraId="173336D9" w14:textId="77777777" w:rsidR="00651EAF" w:rsidRPr="00651EAF" w:rsidRDefault="00651EAF" w:rsidP="00902431">
      <w:pPr>
        <w:pStyle w:val="Prrafodelista"/>
        <w:ind w:left="360"/>
        <w:jc w:val="both"/>
        <w:rPr>
          <w:color w:val="2F5496" w:themeColor="accent5" w:themeShade="BF"/>
          <w:sz w:val="24"/>
          <w:szCs w:val="24"/>
        </w:rPr>
      </w:pPr>
    </w:p>
    <w:p w14:paraId="22CBF362" w14:textId="77777777" w:rsidR="00902431" w:rsidRPr="00651EAF" w:rsidRDefault="00902431" w:rsidP="00902431">
      <w:pPr>
        <w:pStyle w:val="Prrafodelista"/>
        <w:numPr>
          <w:ilvl w:val="0"/>
          <w:numId w:val="7"/>
        </w:numPr>
        <w:spacing w:before="120"/>
        <w:ind w:left="357" w:hanging="357"/>
        <w:contextualSpacing w:val="0"/>
        <w:jc w:val="both"/>
        <w:rPr>
          <w:b/>
          <w:color w:val="2F5496" w:themeColor="accent5" w:themeShade="BF"/>
          <w:sz w:val="24"/>
          <w:szCs w:val="24"/>
        </w:rPr>
      </w:pPr>
      <w:r w:rsidRPr="00651EAF">
        <w:rPr>
          <w:b/>
          <w:color w:val="2F5496" w:themeColor="accent5" w:themeShade="BF"/>
          <w:sz w:val="24"/>
          <w:szCs w:val="24"/>
        </w:rPr>
        <w:t>Los Distritos y sus Barrios:</w:t>
      </w:r>
    </w:p>
    <w:p w14:paraId="0544B432" w14:textId="77777777" w:rsidR="00651EAF" w:rsidRPr="00651EAF" w:rsidRDefault="00902431" w:rsidP="00651EAF">
      <w:pPr>
        <w:spacing w:before="120"/>
        <w:jc w:val="both"/>
        <w:rPr>
          <w:b/>
          <w:i/>
          <w:color w:val="2F5496" w:themeColor="accent5" w:themeShade="BF"/>
          <w:sz w:val="24"/>
          <w:szCs w:val="24"/>
        </w:rPr>
      </w:pPr>
      <w:r w:rsidRPr="00651EAF">
        <w:rPr>
          <w:color w:val="2F5496" w:themeColor="accent5" w:themeShade="BF"/>
          <w:sz w:val="24"/>
          <w:szCs w:val="24"/>
        </w:rPr>
        <w:t>En la segunda parte se recoge, también en formato de tabla y gráficos, para cada Barrio, agrupados por Distritos, los principales datos e indicadores.</w:t>
      </w:r>
    </w:p>
    <w:p w14:paraId="37C1A17B" w14:textId="77777777" w:rsidR="00007492" w:rsidRPr="00651EAF" w:rsidRDefault="00007492" w:rsidP="00902431">
      <w:pPr>
        <w:spacing w:before="120"/>
        <w:jc w:val="both"/>
        <w:rPr>
          <w:b/>
          <w:i/>
          <w:color w:val="2F5496" w:themeColor="accent5" w:themeShade="BF"/>
          <w:sz w:val="24"/>
          <w:szCs w:val="24"/>
        </w:rPr>
      </w:pPr>
      <w:r w:rsidRPr="00651EAF">
        <w:rPr>
          <w:b/>
          <w:i/>
          <w:color w:val="2F5496" w:themeColor="accent5" w:themeShade="BF"/>
          <w:sz w:val="24"/>
          <w:szCs w:val="24"/>
        </w:rPr>
        <w:t>Tablas</w:t>
      </w:r>
    </w:p>
    <w:p w14:paraId="1A5CB1D2" w14:textId="76F804F9" w:rsidR="00902431" w:rsidRPr="00651EAF" w:rsidRDefault="00902431" w:rsidP="00902431">
      <w:pPr>
        <w:pStyle w:val="Prrafodelista"/>
        <w:numPr>
          <w:ilvl w:val="0"/>
          <w:numId w:val="10"/>
        </w:numPr>
        <w:spacing w:before="120"/>
        <w:jc w:val="both"/>
        <w:rPr>
          <w:color w:val="2F5496" w:themeColor="accent5" w:themeShade="BF"/>
          <w:sz w:val="24"/>
          <w:szCs w:val="24"/>
        </w:rPr>
      </w:pPr>
      <w:r w:rsidRPr="00651EAF">
        <w:rPr>
          <w:color w:val="2F5496" w:themeColor="accent5" w:themeShade="BF"/>
          <w:sz w:val="24"/>
          <w:szCs w:val="24"/>
        </w:rPr>
        <w:t xml:space="preserve">Evolución de la población de 2010 a </w:t>
      </w:r>
      <w:r w:rsidRPr="00D9771D">
        <w:rPr>
          <w:bCs/>
          <w:color w:val="2F5496"/>
          <w:sz w:val="24"/>
          <w:szCs w:val="24"/>
        </w:rPr>
        <w:t>202</w:t>
      </w:r>
      <w:r w:rsidR="00DD5166" w:rsidRPr="00D9771D">
        <w:rPr>
          <w:bCs/>
          <w:color w:val="2F5496"/>
          <w:sz w:val="24"/>
          <w:szCs w:val="24"/>
        </w:rPr>
        <w:t>1</w:t>
      </w:r>
      <w:r w:rsidRPr="00651EAF">
        <w:rPr>
          <w:color w:val="2F5496" w:themeColor="accent5" w:themeShade="BF"/>
          <w:sz w:val="24"/>
          <w:szCs w:val="24"/>
        </w:rPr>
        <w:t>. Valores absolutos y Números índice (Base: Población 2010=100).</w:t>
      </w:r>
    </w:p>
    <w:p w14:paraId="711E795D" w14:textId="77777777" w:rsidR="00902431" w:rsidRPr="00651EAF" w:rsidRDefault="00902431" w:rsidP="00902431">
      <w:pPr>
        <w:pStyle w:val="Prrafodelista"/>
        <w:numPr>
          <w:ilvl w:val="0"/>
          <w:numId w:val="10"/>
        </w:numPr>
        <w:spacing w:before="120"/>
        <w:jc w:val="both"/>
        <w:rPr>
          <w:color w:val="2F5496" w:themeColor="accent5" w:themeShade="BF"/>
          <w:sz w:val="24"/>
          <w:szCs w:val="24"/>
        </w:rPr>
      </w:pPr>
      <w:r w:rsidRPr="00651EAF">
        <w:rPr>
          <w:color w:val="2F5496" w:themeColor="accent5" w:themeShade="BF"/>
          <w:sz w:val="24"/>
          <w:szCs w:val="24"/>
        </w:rPr>
        <w:t>Indicadores demográficos de edad</w:t>
      </w:r>
    </w:p>
    <w:p w14:paraId="3922C7D7" w14:textId="77777777" w:rsidR="00902431" w:rsidRPr="00651EAF" w:rsidRDefault="00902431" w:rsidP="00902431">
      <w:pPr>
        <w:pStyle w:val="Prrafodelista"/>
        <w:numPr>
          <w:ilvl w:val="0"/>
          <w:numId w:val="10"/>
        </w:numPr>
        <w:spacing w:before="120"/>
        <w:jc w:val="both"/>
        <w:rPr>
          <w:color w:val="2F5496" w:themeColor="accent5" w:themeShade="BF"/>
          <w:sz w:val="24"/>
          <w:szCs w:val="24"/>
        </w:rPr>
      </w:pPr>
      <w:r w:rsidRPr="00651EAF">
        <w:rPr>
          <w:color w:val="2F5496" w:themeColor="accent5" w:themeShade="BF"/>
          <w:sz w:val="24"/>
          <w:szCs w:val="24"/>
        </w:rPr>
        <w:t>Indicadores demográficos de inmigración.</w:t>
      </w:r>
    </w:p>
    <w:p w14:paraId="0659620B" w14:textId="77777777" w:rsidR="00902431" w:rsidRPr="00651EAF" w:rsidRDefault="00902431" w:rsidP="00902431">
      <w:pPr>
        <w:pStyle w:val="Prrafodelista"/>
        <w:numPr>
          <w:ilvl w:val="0"/>
          <w:numId w:val="10"/>
        </w:numPr>
        <w:spacing w:before="120"/>
        <w:jc w:val="both"/>
        <w:rPr>
          <w:color w:val="2F5496" w:themeColor="accent5" w:themeShade="BF"/>
          <w:sz w:val="24"/>
          <w:szCs w:val="24"/>
        </w:rPr>
      </w:pPr>
      <w:r w:rsidRPr="00651EAF">
        <w:rPr>
          <w:color w:val="2F5496" w:themeColor="accent5" w:themeShade="BF"/>
          <w:sz w:val="24"/>
          <w:szCs w:val="24"/>
        </w:rPr>
        <w:t>Población por nacionalidad (españoles y extranjeros)</w:t>
      </w:r>
    </w:p>
    <w:p w14:paraId="2E12F8CB" w14:textId="77777777" w:rsidR="00902431" w:rsidRPr="00651EAF" w:rsidRDefault="00902431" w:rsidP="00902431">
      <w:pPr>
        <w:pStyle w:val="Prrafodelista"/>
        <w:numPr>
          <w:ilvl w:val="0"/>
          <w:numId w:val="10"/>
        </w:numPr>
        <w:spacing w:before="120"/>
        <w:jc w:val="both"/>
        <w:rPr>
          <w:color w:val="2F5496" w:themeColor="accent5" w:themeShade="BF"/>
          <w:sz w:val="24"/>
          <w:szCs w:val="24"/>
        </w:rPr>
      </w:pPr>
      <w:r w:rsidRPr="00651EAF">
        <w:rPr>
          <w:color w:val="2F5496" w:themeColor="accent5" w:themeShade="BF"/>
          <w:sz w:val="24"/>
          <w:szCs w:val="24"/>
        </w:rPr>
        <w:t>Población extranjera por áreas geoeconómicas de origen.</w:t>
      </w:r>
    </w:p>
    <w:p w14:paraId="28DF5173" w14:textId="725E6BC3" w:rsidR="00902431" w:rsidRPr="00651EAF" w:rsidRDefault="00902431" w:rsidP="00902431">
      <w:pPr>
        <w:pStyle w:val="Prrafodelista"/>
        <w:numPr>
          <w:ilvl w:val="0"/>
          <w:numId w:val="10"/>
        </w:numPr>
        <w:spacing w:before="120"/>
        <w:jc w:val="both"/>
        <w:rPr>
          <w:color w:val="2F5496" w:themeColor="accent5" w:themeShade="BF"/>
          <w:sz w:val="24"/>
          <w:szCs w:val="24"/>
        </w:rPr>
      </w:pPr>
      <w:r w:rsidRPr="00651EAF">
        <w:rPr>
          <w:color w:val="2F5496" w:themeColor="accent5" w:themeShade="BF"/>
          <w:sz w:val="24"/>
          <w:szCs w:val="24"/>
        </w:rPr>
        <w:t xml:space="preserve">Población extranjera por país de nacionalidad. Diez países con más residentes inscritos en la Ciudad de Madrid en </w:t>
      </w:r>
      <w:r w:rsidRPr="00D9771D">
        <w:rPr>
          <w:bCs/>
          <w:color w:val="2F5496"/>
          <w:sz w:val="24"/>
          <w:szCs w:val="24"/>
        </w:rPr>
        <w:t>202</w:t>
      </w:r>
      <w:r w:rsidR="00DD5166" w:rsidRPr="00D9771D">
        <w:rPr>
          <w:bCs/>
          <w:color w:val="2F5496"/>
          <w:sz w:val="24"/>
          <w:szCs w:val="24"/>
        </w:rPr>
        <w:t>1</w:t>
      </w:r>
      <w:r w:rsidRPr="00651EAF">
        <w:rPr>
          <w:color w:val="2F5496" w:themeColor="accent5" w:themeShade="BF"/>
          <w:sz w:val="24"/>
          <w:szCs w:val="24"/>
        </w:rPr>
        <w:t>.</w:t>
      </w:r>
    </w:p>
    <w:p w14:paraId="1A446A1E" w14:textId="2B93FA8F" w:rsidR="00902431" w:rsidRPr="00651EAF" w:rsidRDefault="00902431" w:rsidP="00902431">
      <w:pPr>
        <w:pStyle w:val="Prrafodelista"/>
        <w:numPr>
          <w:ilvl w:val="0"/>
          <w:numId w:val="10"/>
        </w:numPr>
        <w:spacing w:before="120"/>
        <w:jc w:val="both"/>
        <w:rPr>
          <w:color w:val="2F5496" w:themeColor="accent5" w:themeShade="BF"/>
          <w:sz w:val="24"/>
          <w:szCs w:val="24"/>
        </w:rPr>
      </w:pPr>
      <w:r w:rsidRPr="00651EAF">
        <w:rPr>
          <w:color w:val="2F5496" w:themeColor="accent5" w:themeShade="BF"/>
          <w:sz w:val="24"/>
          <w:szCs w:val="24"/>
        </w:rPr>
        <w:t xml:space="preserve">Altas y bajas por nacimiento y defunción. Año </w:t>
      </w:r>
      <w:r w:rsidR="00DD5166" w:rsidRPr="00D9771D">
        <w:rPr>
          <w:bCs/>
          <w:color w:val="2F5496"/>
          <w:sz w:val="24"/>
          <w:szCs w:val="24"/>
        </w:rPr>
        <w:t>2020</w:t>
      </w:r>
    </w:p>
    <w:p w14:paraId="4DA7C35C" w14:textId="15F1CFB1" w:rsidR="00902431" w:rsidRPr="00651EAF" w:rsidRDefault="00902431" w:rsidP="00902431">
      <w:pPr>
        <w:pStyle w:val="Prrafodelista"/>
        <w:numPr>
          <w:ilvl w:val="0"/>
          <w:numId w:val="10"/>
        </w:numPr>
        <w:spacing w:before="120"/>
        <w:jc w:val="both"/>
        <w:rPr>
          <w:color w:val="2F5496" w:themeColor="accent5" w:themeShade="BF"/>
          <w:sz w:val="24"/>
          <w:szCs w:val="24"/>
        </w:rPr>
      </w:pPr>
      <w:r w:rsidRPr="00651EAF">
        <w:rPr>
          <w:color w:val="2F5496" w:themeColor="accent5" w:themeShade="BF"/>
          <w:sz w:val="24"/>
          <w:szCs w:val="24"/>
        </w:rPr>
        <w:t xml:space="preserve">Altas y bajas por cambio de municipio de residencia. Año </w:t>
      </w:r>
      <w:r w:rsidR="00EE5CDC" w:rsidRPr="00D9771D">
        <w:rPr>
          <w:bCs/>
          <w:color w:val="2F5496"/>
          <w:sz w:val="24"/>
          <w:szCs w:val="24"/>
        </w:rPr>
        <w:t>2020</w:t>
      </w:r>
    </w:p>
    <w:p w14:paraId="37FE7EAF" w14:textId="7CFC1B0C" w:rsidR="00902431" w:rsidRPr="00651EAF" w:rsidRDefault="00902431" w:rsidP="00902431">
      <w:pPr>
        <w:pStyle w:val="Prrafodelista"/>
        <w:numPr>
          <w:ilvl w:val="0"/>
          <w:numId w:val="10"/>
        </w:numPr>
        <w:spacing w:before="120"/>
        <w:jc w:val="both"/>
        <w:rPr>
          <w:color w:val="2F5496" w:themeColor="accent5" w:themeShade="BF"/>
          <w:sz w:val="24"/>
          <w:szCs w:val="24"/>
        </w:rPr>
      </w:pPr>
      <w:r w:rsidRPr="00651EAF">
        <w:rPr>
          <w:color w:val="2F5496" w:themeColor="accent5" w:themeShade="BF"/>
          <w:sz w:val="24"/>
          <w:szCs w:val="24"/>
        </w:rPr>
        <w:t xml:space="preserve">Altas y bajas por cambio de municipio de residencia y ámbito geográfico de origen y destino. Año </w:t>
      </w:r>
      <w:r w:rsidR="00EE5CDC" w:rsidRPr="00D9771D">
        <w:rPr>
          <w:bCs/>
          <w:color w:val="2F5496"/>
          <w:sz w:val="24"/>
          <w:szCs w:val="24"/>
        </w:rPr>
        <w:t>2020</w:t>
      </w:r>
    </w:p>
    <w:p w14:paraId="394EC662" w14:textId="0820BB45" w:rsidR="00902431" w:rsidRPr="00651EAF" w:rsidRDefault="00902431" w:rsidP="00902431">
      <w:pPr>
        <w:pStyle w:val="Prrafodelista"/>
        <w:numPr>
          <w:ilvl w:val="0"/>
          <w:numId w:val="10"/>
        </w:numPr>
        <w:spacing w:before="120"/>
        <w:jc w:val="both"/>
        <w:rPr>
          <w:color w:val="2F5496" w:themeColor="accent5" w:themeShade="BF"/>
          <w:sz w:val="24"/>
          <w:szCs w:val="24"/>
        </w:rPr>
      </w:pPr>
      <w:r w:rsidRPr="00651EAF">
        <w:rPr>
          <w:color w:val="2F5496" w:themeColor="accent5" w:themeShade="BF"/>
          <w:sz w:val="24"/>
          <w:szCs w:val="24"/>
        </w:rPr>
        <w:t xml:space="preserve">Altas y bajas por cambio de municipio de residencia y nacionalidad (españoles y extranjeros). Año </w:t>
      </w:r>
      <w:r w:rsidR="00EE5CDC" w:rsidRPr="00D9771D">
        <w:rPr>
          <w:bCs/>
          <w:color w:val="2F5496"/>
          <w:sz w:val="24"/>
          <w:szCs w:val="24"/>
        </w:rPr>
        <w:t>2020</w:t>
      </w:r>
    </w:p>
    <w:p w14:paraId="1E1D6A08" w14:textId="77777777" w:rsidR="00007492" w:rsidRPr="00651EAF" w:rsidRDefault="00007492" w:rsidP="00007492">
      <w:pPr>
        <w:spacing w:before="120"/>
        <w:jc w:val="both"/>
        <w:rPr>
          <w:b/>
          <w:i/>
          <w:color w:val="2F5496" w:themeColor="accent5" w:themeShade="BF"/>
          <w:sz w:val="24"/>
          <w:szCs w:val="24"/>
        </w:rPr>
      </w:pPr>
      <w:r w:rsidRPr="00651EAF">
        <w:rPr>
          <w:b/>
          <w:i/>
          <w:color w:val="2F5496" w:themeColor="accent5" w:themeShade="BF"/>
          <w:sz w:val="24"/>
          <w:szCs w:val="24"/>
        </w:rPr>
        <w:t>Gráficos</w:t>
      </w:r>
    </w:p>
    <w:p w14:paraId="697972DF" w14:textId="77777777" w:rsidR="00007492" w:rsidRPr="00651EAF" w:rsidRDefault="00007492" w:rsidP="00007492">
      <w:pPr>
        <w:pStyle w:val="Prrafodelista"/>
        <w:numPr>
          <w:ilvl w:val="0"/>
          <w:numId w:val="12"/>
        </w:numPr>
        <w:spacing w:before="120"/>
        <w:jc w:val="both"/>
        <w:rPr>
          <w:color w:val="2F5496" w:themeColor="accent5" w:themeShade="BF"/>
          <w:sz w:val="24"/>
          <w:szCs w:val="24"/>
        </w:rPr>
      </w:pPr>
      <w:r w:rsidRPr="00651EAF">
        <w:rPr>
          <w:color w:val="2F5496" w:themeColor="accent5" w:themeShade="BF"/>
          <w:sz w:val="24"/>
          <w:szCs w:val="24"/>
        </w:rPr>
        <w:t>Estructura por sexo y edad de la población española y extranjera agregadas del Distrito.</w:t>
      </w:r>
    </w:p>
    <w:p w14:paraId="7338B72A" w14:textId="77777777" w:rsidR="00007492" w:rsidRPr="00651EAF" w:rsidRDefault="00007492" w:rsidP="00007492">
      <w:pPr>
        <w:pStyle w:val="Prrafodelista"/>
        <w:numPr>
          <w:ilvl w:val="0"/>
          <w:numId w:val="12"/>
        </w:numPr>
        <w:spacing w:before="120"/>
        <w:jc w:val="both"/>
        <w:rPr>
          <w:color w:val="2F5496" w:themeColor="accent5" w:themeShade="BF"/>
          <w:sz w:val="24"/>
          <w:szCs w:val="24"/>
        </w:rPr>
      </w:pPr>
      <w:r w:rsidRPr="00651EAF">
        <w:rPr>
          <w:color w:val="2F5496" w:themeColor="accent5" w:themeShade="BF"/>
          <w:sz w:val="24"/>
          <w:szCs w:val="24"/>
        </w:rPr>
        <w:t>Estructura por sexo y edad de la población española del Distrito.</w:t>
      </w:r>
    </w:p>
    <w:p w14:paraId="61D7C483" w14:textId="77777777" w:rsidR="00007492" w:rsidRPr="00651EAF" w:rsidRDefault="00007492" w:rsidP="00007492">
      <w:pPr>
        <w:pStyle w:val="Prrafodelista"/>
        <w:numPr>
          <w:ilvl w:val="0"/>
          <w:numId w:val="12"/>
        </w:numPr>
        <w:spacing w:before="120"/>
        <w:jc w:val="both"/>
        <w:rPr>
          <w:color w:val="2F5496" w:themeColor="accent5" w:themeShade="BF"/>
          <w:sz w:val="24"/>
          <w:szCs w:val="24"/>
        </w:rPr>
      </w:pPr>
      <w:r w:rsidRPr="00651EAF">
        <w:rPr>
          <w:color w:val="2F5496" w:themeColor="accent5" w:themeShade="BF"/>
          <w:sz w:val="24"/>
          <w:szCs w:val="24"/>
        </w:rPr>
        <w:t>Estructura por sexo y edad de la población extranjera del Distrito.</w:t>
      </w:r>
    </w:p>
    <w:p w14:paraId="2D9AB1FA" w14:textId="77777777" w:rsidR="00007492" w:rsidRPr="00651EAF" w:rsidRDefault="00007492" w:rsidP="00007492">
      <w:pPr>
        <w:pStyle w:val="Prrafodelista"/>
        <w:numPr>
          <w:ilvl w:val="0"/>
          <w:numId w:val="12"/>
        </w:numPr>
        <w:spacing w:before="120"/>
        <w:jc w:val="both"/>
        <w:rPr>
          <w:color w:val="2F5496" w:themeColor="accent5" w:themeShade="BF"/>
          <w:sz w:val="24"/>
          <w:szCs w:val="24"/>
        </w:rPr>
      </w:pPr>
      <w:r w:rsidRPr="00651EAF">
        <w:rPr>
          <w:color w:val="2F5496" w:themeColor="accent5" w:themeShade="BF"/>
          <w:sz w:val="24"/>
          <w:szCs w:val="24"/>
        </w:rPr>
        <w:t>Estructura por sexo y edad de la población española y extranjera agregadas para cada Barrio</w:t>
      </w:r>
    </w:p>
    <w:p w14:paraId="22AA9C3D" w14:textId="77777777" w:rsidR="00007492" w:rsidRPr="00651EAF" w:rsidRDefault="00007492" w:rsidP="00007492">
      <w:pPr>
        <w:spacing w:before="120"/>
        <w:jc w:val="both"/>
        <w:rPr>
          <w:color w:val="2F5496" w:themeColor="accent5" w:themeShade="BF"/>
          <w:sz w:val="24"/>
          <w:szCs w:val="24"/>
        </w:rPr>
      </w:pPr>
    </w:p>
    <w:p w14:paraId="06389087" w14:textId="77777777" w:rsidR="00007492" w:rsidRPr="00651EAF" w:rsidRDefault="00007492" w:rsidP="00007492">
      <w:pPr>
        <w:pStyle w:val="Prrafodelista"/>
        <w:numPr>
          <w:ilvl w:val="0"/>
          <w:numId w:val="7"/>
        </w:numPr>
        <w:spacing w:before="120"/>
        <w:jc w:val="both"/>
        <w:rPr>
          <w:b/>
          <w:color w:val="2F5496" w:themeColor="accent5" w:themeShade="BF"/>
          <w:sz w:val="24"/>
          <w:szCs w:val="24"/>
        </w:rPr>
      </w:pPr>
      <w:r w:rsidRPr="00651EAF">
        <w:rPr>
          <w:b/>
          <w:color w:val="2F5496" w:themeColor="accent5" w:themeShade="BF"/>
          <w:sz w:val="24"/>
          <w:szCs w:val="24"/>
        </w:rPr>
        <w:t>Mapas de indicadores:</w:t>
      </w:r>
    </w:p>
    <w:p w14:paraId="430D3FA5" w14:textId="3CE62015" w:rsidR="00007492" w:rsidRPr="00651EAF" w:rsidRDefault="00007492" w:rsidP="00007492">
      <w:pPr>
        <w:spacing w:before="120"/>
        <w:jc w:val="both"/>
        <w:rPr>
          <w:color w:val="2F5496" w:themeColor="accent5" w:themeShade="BF"/>
          <w:sz w:val="24"/>
          <w:szCs w:val="24"/>
        </w:rPr>
      </w:pPr>
      <w:r w:rsidRPr="00651EAF">
        <w:rPr>
          <w:color w:val="2F5496" w:themeColor="accent5" w:themeShade="BF"/>
          <w:sz w:val="24"/>
          <w:szCs w:val="24"/>
        </w:rPr>
        <w:t xml:space="preserve">En la tercera parte se recogen en forma de mapas significativos las diferentes distribuciones de los valores de los indicadores demográficos por </w:t>
      </w:r>
      <w:r w:rsidRPr="00651EAF">
        <w:rPr>
          <w:color w:val="2F5496" w:themeColor="accent5" w:themeShade="BF"/>
          <w:sz w:val="24"/>
          <w:szCs w:val="24"/>
        </w:rPr>
        <w:lastRenderedPageBreak/>
        <w:t xml:space="preserve">Barrios, de tal manera que se puede observar la diversidad que existe entre los diferentes ámbitos territoriales en relación con cada uno de ellos. Se presentan indicadores de estructura referidos a 1 de enero de </w:t>
      </w:r>
      <w:r w:rsidRPr="00D9771D">
        <w:rPr>
          <w:bCs/>
          <w:color w:val="2F5496"/>
          <w:sz w:val="24"/>
          <w:szCs w:val="24"/>
        </w:rPr>
        <w:t>202</w:t>
      </w:r>
      <w:r w:rsidR="003562AC" w:rsidRPr="00D9771D">
        <w:rPr>
          <w:bCs/>
          <w:color w:val="2F5496"/>
          <w:sz w:val="24"/>
          <w:szCs w:val="24"/>
        </w:rPr>
        <w:t>1</w:t>
      </w:r>
      <w:r w:rsidRPr="00651EAF">
        <w:rPr>
          <w:color w:val="2F5496" w:themeColor="accent5" w:themeShade="BF"/>
          <w:sz w:val="24"/>
          <w:szCs w:val="24"/>
        </w:rPr>
        <w:t xml:space="preserve"> y de dinámica, que toma en consideración los acontecimientos demográficos acaecidos durante el año </w:t>
      </w:r>
      <w:r w:rsidR="0073601D" w:rsidRPr="00D9771D">
        <w:rPr>
          <w:bCs/>
          <w:color w:val="2F5496"/>
          <w:sz w:val="24"/>
          <w:szCs w:val="24"/>
        </w:rPr>
        <w:t>2020</w:t>
      </w:r>
      <w:r w:rsidRPr="00651EAF">
        <w:rPr>
          <w:color w:val="2F5496" w:themeColor="accent5" w:themeShade="BF"/>
          <w:sz w:val="24"/>
          <w:szCs w:val="24"/>
        </w:rPr>
        <w:t>. Los indicadores recogidos para cada Barrio en mapas son los siguientes:</w:t>
      </w:r>
    </w:p>
    <w:p w14:paraId="6E4F640C" w14:textId="77777777" w:rsidR="00007492" w:rsidRPr="00651EAF" w:rsidRDefault="00007492" w:rsidP="00007492">
      <w:pPr>
        <w:pStyle w:val="Prrafodelista"/>
        <w:numPr>
          <w:ilvl w:val="0"/>
          <w:numId w:val="13"/>
        </w:numPr>
        <w:spacing w:before="120"/>
        <w:jc w:val="both"/>
        <w:rPr>
          <w:color w:val="2F5496" w:themeColor="accent5" w:themeShade="BF"/>
          <w:sz w:val="24"/>
          <w:szCs w:val="24"/>
        </w:rPr>
      </w:pPr>
      <w:r w:rsidRPr="00651EAF">
        <w:rPr>
          <w:color w:val="2F5496" w:themeColor="accent5" w:themeShade="BF"/>
          <w:sz w:val="24"/>
          <w:szCs w:val="24"/>
        </w:rPr>
        <w:t>Edad promedio</w:t>
      </w:r>
    </w:p>
    <w:p w14:paraId="76BE08A8" w14:textId="77777777" w:rsidR="00007492" w:rsidRPr="00651EAF" w:rsidRDefault="00007492" w:rsidP="00007492">
      <w:pPr>
        <w:pStyle w:val="Prrafodelista"/>
        <w:numPr>
          <w:ilvl w:val="0"/>
          <w:numId w:val="13"/>
        </w:numPr>
        <w:spacing w:before="120"/>
        <w:jc w:val="both"/>
        <w:rPr>
          <w:color w:val="2F5496" w:themeColor="accent5" w:themeShade="BF"/>
          <w:sz w:val="24"/>
          <w:szCs w:val="24"/>
        </w:rPr>
      </w:pPr>
      <w:r w:rsidRPr="00651EAF">
        <w:rPr>
          <w:color w:val="2F5496" w:themeColor="accent5" w:themeShade="BF"/>
          <w:sz w:val="24"/>
          <w:szCs w:val="24"/>
        </w:rPr>
        <w:t>Proporción de Juventud</w:t>
      </w:r>
    </w:p>
    <w:p w14:paraId="735F0F3D" w14:textId="77777777" w:rsidR="00007492" w:rsidRPr="00651EAF" w:rsidRDefault="00007492" w:rsidP="00007492">
      <w:pPr>
        <w:pStyle w:val="Prrafodelista"/>
        <w:numPr>
          <w:ilvl w:val="0"/>
          <w:numId w:val="13"/>
        </w:numPr>
        <w:spacing w:before="120"/>
        <w:jc w:val="both"/>
        <w:rPr>
          <w:color w:val="2F5496" w:themeColor="accent5" w:themeShade="BF"/>
          <w:sz w:val="24"/>
          <w:szCs w:val="24"/>
        </w:rPr>
      </w:pPr>
      <w:r w:rsidRPr="00651EAF">
        <w:rPr>
          <w:color w:val="2F5496" w:themeColor="accent5" w:themeShade="BF"/>
          <w:sz w:val="24"/>
          <w:szCs w:val="24"/>
        </w:rPr>
        <w:t>Proporción de Envejecimiento</w:t>
      </w:r>
    </w:p>
    <w:p w14:paraId="20D87AE4" w14:textId="77777777" w:rsidR="00007492" w:rsidRPr="00651EAF" w:rsidRDefault="00007492" w:rsidP="00007492">
      <w:pPr>
        <w:pStyle w:val="Prrafodelista"/>
        <w:numPr>
          <w:ilvl w:val="0"/>
          <w:numId w:val="13"/>
        </w:numPr>
        <w:spacing w:before="120"/>
        <w:jc w:val="both"/>
        <w:rPr>
          <w:color w:val="2F5496" w:themeColor="accent5" w:themeShade="BF"/>
          <w:sz w:val="24"/>
          <w:szCs w:val="24"/>
        </w:rPr>
      </w:pPr>
      <w:r w:rsidRPr="00651EAF">
        <w:rPr>
          <w:color w:val="2F5496" w:themeColor="accent5" w:themeShade="BF"/>
          <w:sz w:val="24"/>
          <w:szCs w:val="24"/>
        </w:rPr>
        <w:t>Proporción de Sobreenvejecimiento</w:t>
      </w:r>
    </w:p>
    <w:p w14:paraId="2BEF4DAD" w14:textId="77777777" w:rsidR="00007492" w:rsidRPr="00651EAF" w:rsidRDefault="00007492" w:rsidP="00007492">
      <w:pPr>
        <w:pStyle w:val="Prrafodelista"/>
        <w:numPr>
          <w:ilvl w:val="0"/>
          <w:numId w:val="13"/>
        </w:numPr>
        <w:spacing w:before="120"/>
        <w:jc w:val="both"/>
        <w:rPr>
          <w:color w:val="2F5496" w:themeColor="accent5" w:themeShade="BF"/>
          <w:sz w:val="24"/>
          <w:szCs w:val="24"/>
        </w:rPr>
      </w:pPr>
      <w:r w:rsidRPr="00651EAF">
        <w:rPr>
          <w:color w:val="2F5496" w:themeColor="accent5" w:themeShade="BF"/>
          <w:sz w:val="24"/>
          <w:szCs w:val="24"/>
        </w:rPr>
        <w:t>Índice de Envejecimiento</w:t>
      </w:r>
    </w:p>
    <w:p w14:paraId="1683BF51" w14:textId="77777777" w:rsidR="00007492" w:rsidRPr="00651EAF" w:rsidRDefault="00007492" w:rsidP="00007492">
      <w:pPr>
        <w:pStyle w:val="Prrafodelista"/>
        <w:numPr>
          <w:ilvl w:val="0"/>
          <w:numId w:val="13"/>
        </w:numPr>
        <w:spacing w:before="120"/>
        <w:jc w:val="both"/>
        <w:rPr>
          <w:color w:val="2F5496" w:themeColor="accent5" w:themeShade="BF"/>
          <w:sz w:val="24"/>
          <w:szCs w:val="24"/>
        </w:rPr>
      </w:pPr>
      <w:r w:rsidRPr="00651EAF">
        <w:rPr>
          <w:color w:val="2F5496" w:themeColor="accent5" w:themeShade="BF"/>
          <w:sz w:val="24"/>
          <w:szCs w:val="24"/>
        </w:rPr>
        <w:t>Índice de Juventud</w:t>
      </w:r>
    </w:p>
    <w:p w14:paraId="574F3541" w14:textId="77777777" w:rsidR="00007492" w:rsidRPr="00651EAF" w:rsidRDefault="00007492" w:rsidP="00007492">
      <w:pPr>
        <w:pStyle w:val="Prrafodelista"/>
        <w:numPr>
          <w:ilvl w:val="0"/>
          <w:numId w:val="13"/>
        </w:numPr>
        <w:spacing w:before="120"/>
        <w:jc w:val="both"/>
        <w:rPr>
          <w:color w:val="2F5496" w:themeColor="accent5" w:themeShade="BF"/>
          <w:sz w:val="24"/>
          <w:szCs w:val="24"/>
        </w:rPr>
      </w:pPr>
      <w:r w:rsidRPr="00651EAF">
        <w:rPr>
          <w:color w:val="2F5496" w:themeColor="accent5" w:themeShade="BF"/>
          <w:sz w:val="24"/>
          <w:szCs w:val="24"/>
        </w:rPr>
        <w:t>Índice de Dependencia</w:t>
      </w:r>
    </w:p>
    <w:p w14:paraId="14BAEC9C" w14:textId="77777777" w:rsidR="00007492" w:rsidRPr="00651EAF" w:rsidRDefault="00007492" w:rsidP="00007492">
      <w:pPr>
        <w:pStyle w:val="Prrafodelista"/>
        <w:numPr>
          <w:ilvl w:val="0"/>
          <w:numId w:val="13"/>
        </w:numPr>
        <w:spacing w:before="120"/>
        <w:jc w:val="both"/>
        <w:rPr>
          <w:color w:val="2F5496" w:themeColor="accent5" w:themeShade="BF"/>
          <w:sz w:val="24"/>
          <w:szCs w:val="24"/>
        </w:rPr>
      </w:pPr>
      <w:r w:rsidRPr="00651EAF">
        <w:rPr>
          <w:color w:val="2F5496" w:themeColor="accent5" w:themeShade="BF"/>
          <w:sz w:val="24"/>
          <w:szCs w:val="24"/>
        </w:rPr>
        <w:t>Índice de Estructura de la Población Activa</w:t>
      </w:r>
    </w:p>
    <w:p w14:paraId="6213E906" w14:textId="77777777" w:rsidR="00007492" w:rsidRPr="00651EAF" w:rsidRDefault="00007492" w:rsidP="00007492">
      <w:pPr>
        <w:pStyle w:val="Prrafodelista"/>
        <w:numPr>
          <w:ilvl w:val="0"/>
          <w:numId w:val="13"/>
        </w:numPr>
        <w:spacing w:before="120"/>
        <w:jc w:val="both"/>
        <w:rPr>
          <w:color w:val="2F5496" w:themeColor="accent5" w:themeShade="BF"/>
          <w:sz w:val="24"/>
          <w:szCs w:val="24"/>
        </w:rPr>
      </w:pPr>
      <w:r w:rsidRPr="00651EAF">
        <w:rPr>
          <w:color w:val="2F5496" w:themeColor="accent5" w:themeShade="BF"/>
          <w:sz w:val="24"/>
          <w:szCs w:val="24"/>
        </w:rPr>
        <w:t>Índice de Reemplazo de la Población Activa</w:t>
      </w:r>
    </w:p>
    <w:p w14:paraId="30DF688B" w14:textId="77777777" w:rsidR="007D0827" w:rsidRPr="00651EAF" w:rsidRDefault="007D0827" w:rsidP="00007492">
      <w:pPr>
        <w:pStyle w:val="Prrafodelista"/>
        <w:numPr>
          <w:ilvl w:val="0"/>
          <w:numId w:val="13"/>
        </w:numPr>
        <w:spacing w:before="120"/>
        <w:jc w:val="both"/>
        <w:rPr>
          <w:color w:val="2F5496" w:themeColor="accent5" w:themeShade="BF"/>
          <w:sz w:val="24"/>
          <w:szCs w:val="24"/>
        </w:rPr>
      </w:pPr>
      <w:r w:rsidRPr="00651EAF">
        <w:rPr>
          <w:color w:val="2F5496" w:themeColor="accent5" w:themeShade="BF"/>
          <w:sz w:val="24"/>
          <w:szCs w:val="24"/>
        </w:rPr>
        <w:t>Razón de Progresividad Demográfica</w:t>
      </w:r>
    </w:p>
    <w:p w14:paraId="05BA5C6A" w14:textId="77777777" w:rsidR="00007492" w:rsidRPr="00651EAF" w:rsidRDefault="00007492" w:rsidP="00007492">
      <w:pPr>
        <w:pStyle w:val="Prrafodelista"/>
        <w:numPr>
          <w:ilvl w:val="0"/>
          <w:numId w:val="13"/>
        </w:numPr>
        <w:spacing w:before="120"/>
        <w:jc w:val="both"/>
        <w:rPr>
          <w:color w:val="2F5496" w:themeColor="accent5" w:themeShade="BF"/>
          <w:sz w:val="24"/>
          <w:szCs w:val="24"/>
        </w:rPr>
      </w:pPr>
      <w:r w:rsidRPr="00651EAF">
        <w:rPr>
          <w:color w:val="2F5496" w:themeColor="accent5" w:themeShade="BF"/>
          <w:sz w:val="24"/>
          <w:szCs w:val="24"/>
        </w:rPr>
        <w:t>Proporción de Extranjeros</w:t>
      </w:r>
    </w:p>
    <w:p w14:paraId="5977FFA9" w14:textId="77777777" w:rsidR="00007492" w:rsidRPr="00651EAF" w:rsidRDefault="00007492" w:rsidP="00007492">
      <w:pPr>
        <w:pStyle w:val="Prrafodelista"/>
        <w:numPr>
          <w:ilvl w:val="0"/>
          <w:numId w:val="13"/>
        </w:numPr>
        <w:spacing w:before="120"/>
        <w:jc w:val="both"/>
        <w:rPr>
          <w:color w:val="2F5496" w:themeColor="accent5" w:themeShade="BF"/>
          <w:sz w:val="24"/>
          <w:szCs w:val="24"/>
        </w:rPr>
      </w:pPr>
      <w:r w:rsidRPr="00651EAF">
        <w:rPr>
          <w:color w:val="2F5496" w:themeColor="accent5" w:themeShade="BF"/>
          <w:sz w:val="24"/>
          <w:szCs w:val="24"/>
        </w:rPr>
        <w:t>Proporción de Inmigración Total</w:t>
      </w:r>
    </w:p>
    <w:p w14:paraId="6B97D63A" w14:textId="77777777" w:rsidR="00007492" w:rsidRPr="00651EAF" w:rsidRDefault="00007492" w:rsidP="00007492">
      <w:pPr>
        <w:pStyle w:val="Prrafodelista"/>
        <w:numPr>
          <w:ilvl w:val="0"/>
          <w:numId w:val="13"/>
        </w:numPr>
        <w:spacing w:before="120"/>
        <w:jc w:val="both"/>
        <w:rPr>
          <w:color w:val="2F5496" w:themeColor="accent5" w:themeShade="BF"/>
          <w:sz w:val="24"/>
          <w:szCs w:val="24"/>
        </w:rPr>
      </w:pPr>
      <w:r w:rsidRPr="00651EAF">
        <w:rPr>
          <w:color w:val="2F5496" w:themeColor="accent5" w:themeShade="BF"/>
          <w:sz w:val="24"/>
          <w:szCs w:val="24"/>
        </w:rPr>
        <w:t>Proporción de Inmigrantes Extranjeros</w:t>
      </w:r>
    </w:p>
    <w:p w14:paraId="3B025520" w14:textId="77777777" w:rsidR="00007492" w:rsidRPr="00651EAF" w:rsidRDefault="00007492" w:rsidP="00007492">
      <w:pPr>
        <w:pStyle w:val="Prrafodelista"/>
        <w:numPr>
          <w:ilvl w:val="0"/>
          <w:numId w:val="13"/>
        </w:numPr>
        <w:spacing w:before="120"/>
        <w:jc w:val="both"/>
        <w:rPr>
          <w:color w:val="2F5496" w:themeColor="accent5" w:themeShade="BF"/>
          <w:sz w:val="24"/>
          <w:szCs w:val="24"/>
        </w:rPr>
      </w:pPr>
      <w:r w:rsidRPr="00651EAF">
        <w:rPr>
          <w:color w:val="2F5496" w:themeColor="accent5" w:themeShade="BF"/>
          <w:sz w:val="24"/>
          <w:szCs w:val="24"/>
        </w:rPr>
        <w:t>Tasa Bruta de Natalidad</w:t>
      </w:r>
    </w:p>
    <w:p w14:paraId="63886F62" w14:textId="77777777" w:rsidR="00007492" w:rsidRPr="00651EAF" w:rsidRDefault="00007492" w:rsidP="00007492">
      <w:pPr>
        <w:pStyle w:val="Prrafodelista"/>
        <w:numPr>
          <w:ilvl w:val="0"/>
          <w:numId w:val="13"/>
        </w:numPr>
        <w:spacing w:before="120"/>
        <w:jc w:val="both"/>
        <w:rPr>
          <w:color w:val="2F5496" w:themeColor="accent5" w:themeShade="BF"/>
          <w:sz w:val="24"/>
          <w:szCs w:val="24"/>
        </w:rPr>
      </w:pPr>
      <w:r w:rsidRPr="00651EAF">
        <w:rPr>
          <w:color w:val="2F5496" w:themeColor="accent5" w:themeShade="BF"/>
          <w:sz w:val="24"/>
          <w:szCs w:val="24"/>
        </w:rPr>
        <w:t>Tasa General de Fecundidad</w:t>
      </w:r>
    </w:p>
    <w:p w14:paraId="0425FCBD" w14:textId="77777777" w:rsidR="00007492" w:rsidRPr="00651EAF" w:rsidRDefault="00007492" w:rsidP="00007492">
      <w:pPr>
        <w:pStyle w:val="Prrafodelista"/>
        <w:numPr>
          <w:ilvl w:val="0"/>
          <w:numId w:val="13"/>
        </w:numPr>
        <w:spacing w:before="120"/>
        <w:jc w:val="both"/>
        <w:rPr>
          <w:color w:val="2F5496" w:themeColor="accent5" w:themeShade="BF"/>
          <w:sz w:val="24"/>
          <w:szCs w:val="24"/>
        </w:rPr>
      </w:pPr>
      <w:r w:rsidRPr="00651EAF">
        <w:rPr>
          <w:color w:val="2F5496" w:themeColor="accent5" w:themeShade="BF"/>
          <w:sz w:val="24"/>
          <w:szCs w:val="24"/>
        </w:rPr>
        <w:t>Tasa Bruta de Mortalidad</w:t>
      </w:r>
    </w:p>
    <w:p w14:paraId="405D94FC" w14:textId="77777777" w:rsidR="00007492" w:rsidRPr="00651EAF" w:rsidRDefault="00007492" w:rsidP="00007492">
      <w:pPr>
        <w:pStyle w:val="Prrafodelista"/>
        <w:numPr>
          <w:ilvl w:val="0"/>
          <w:numId w:val="13"/>
        </w:numPr>
        <w:spacing w:before="120"/>
        <w:jc w:val="both"/>
        <w:rPr>
          <w:color w:val="2F5496" w:themeColor="accent5" w:themeShade="BF"/>
          <w:sz w:val="24"/>
          <w:szCs w:val="24"/>
        </w:rPr>
      </w:pPr>
      <w:r w:rsidRPr="00651EAF">
        <w:rPr>
          <w:color w:val="2F5496" w:themeColor="accent5" w:themeShade="BF"/>
          <w:sz w:val="24"/>
          <w:szCs w:val="24"/>
        </w:rPr>
        <w:t>Tasa de Crecimiento Vegetativo</w:t>
      </w:r>
    </w:p>
    <w:p w14:paraId="61295578" w14:textId="77777777" w:rsidR="00007492" w:rsidRPr="00651EAF" w:rsidRDefault="00007492" w:rsidP="00007492">
      <w:pPr>
        <w:pStyle w:val="Prrafodelista"/>
        <w:numPr>
          <w:ilvl w:val="0"/>
          <w:numId w:val="13"/>
        </w:numPr>
        <w:spacing w:before="120"/>
        <w:jc w:val="both"/>
        <w:rPr>
          <w:color w:val="2F5496" w:themeColor="accent5" w:themeShade="BF"/>
          <w:sz w:val="24"/>
          <w:szCs w:val="24"/>
        </w:rPr>
      </w:pPr>
      <w:r w:rsidRPr="00651EAF">
        <w:rPr>
          <w:color w:val="2F5496" w:themeColor="accent5" w:themeShade="BF"/>
          <w:sz w:val="24"/>
          <w:szCs w:val="24"/>
        </w:rPr>
        <w:t>Tasa de Migración Neta</w:t>
      </w:r>
    </w:p>
    <w:p w14:paraId="09C0D934" w14:textId="77777777" w:rsidR="00007492" w:rsidRPr="00651EAF" w:rsidRDefault="00007492" w:rsidP="00007492">
      <w:pPr>
        <w:pStyle w:val="Prrafodelista"/>
        <w:numPr>
          <w:ilvl w:val="0"/>
          <w:numId w:val="13"/>
        </w:numPr>
        <w:spacing w:before="120"/>
        <w:jc w:val="both"/>
        <w:rPr>
          <w:color w:val="2F5496" w:themeColor="accent5" w:themeShade="BF"/>
          <w:sz w:val="24"/>
          <w:szCs w:val="24"/>
        </w:rPr>
      </w:pPr>
      <w:r w:rsidRPr="00651EAF">
        <w:rPr>
          <w:color w:val="2F5496" w:themeColor="accent5" w:themeShade="BF"/>
          <w:sz w:val="24"/>
          <w:szCs w:val="24"/>
        </w:rPr>
        <w:t>Tasa de Movilidad Intramunicipal</w:t>
      </w:r>
    </w:p>
    <w:p w14:paraId="465955FD" w14:textId="77777777" w:rsidR="007D0827" w:rsidRPr="00651EAF" w:rsidRDefault="00FA2157" w:rsidP="007D0827">
      <w:pPr>
        <w:spacing w:before="120"/>
        <w:jc w:val="both"/>
        <w:rPr>
          <w:color w:val="2F5496" w:themeColor="accent5" w:themeShade="BF"/>
          <w:sz w:val="24"/>
          <w:szCs w:val="24"/>
        </w:rPr>
      </w:pPr>
      <w:r>
        <w:rPr>
          <w:b/>
          <w:color w:val="2F5496" w:themeColor="accent5" w:themeShade="BF"/>
          <w:sz w:val="24"/>
          <w:szCs w:val="24"/>
        </w:rPr>
        <w:br w:type="column"/>
      </w:r>
      <w:r w:rsidR="007D0827" w:rsidRPr="00651EAF">
        <w:rPr>
          <w:b/>
          <w:color w:val="2F5496" w:themeColor="accent5" w:themeShade="BF"/>
          <w:sz w:val="24"/>
          <w:szCs w:val="24"/>
        </w:rPr>
        <w:t>HOGARES</w:t>
      </w:r>
    </w:p>
    <w:p w14:paraId="6C44AA4B" w14:textId="29164F5D" w:rsidR="007D0827" w:rsidRPr="00651EAF" w:rsidRDefault="007D0827" w:rsidP="007D0827">
      <w:pPr>
        <w:spacing w:before="120"/>
        <w:jc w:val="both"/>
        <w:rPr>
          <w:color w:val="2F5496" w:themeColor="accent5" w:themeShade="BF"/>
          <w:sz w:val="24"/>
          <w:szCs w:val="24"/>
        </w:rPr>
      </w:pPr>
      <w:r w:rsidRPr="00651EAF">
        <w:rPr>
          <w:color w:val="2F5496" w:themeColor="accent5" w:themeShade="BF"/>
          <w:sz w:val="24"/>
          <w:szCs w:val="24"/>
        </w:rPr>
        <w:t xml:space="preserve">Se adopta aquí el concepto de hogar en el sentido amplio, equivalente al grupo de personas residentes en la misma vivienda familiar, ya utilizado por el INE en el Censo de 2001 (INE, Censos de Población y Vivienda 2001. Metodología. Proyecto censal. </w:t>
      </w:r>
      <w:hyperlink r:id="rId10" w:history="1">
        <w:r w:rsidRPr="00651EAF">
          <w:rPr>
            <w:rStyle w:val="Hipervnculo"/>
            <w:color w:val="034990" w:themeColor="hyperlink" w:themeShade="BF"/>
            <w:sz w:val="24"/>
            <w:szCs w:val="24"/>
          </w:rPr>
          <w:t>www.ine.es</w:t>
        </w:r>
      </w:hyperlink>
      <w:r w:rsidRPr="00651EAF">
        <w:rPr>
          <w:color w:val="2F5496" w:themeColor="accent5" w:themeShade="BF"/>
          <w:sz w:val="24"/>
          <w:szCs w:val="24"/>
        </w:rPr>
        <w:t>); y no en el sentido restrictivo de la Encuesta de Presupuestos Familiares (persona o conjunto de personas que ocupan en común una vivienda familiar principal o parte de ella, y consumen y/o comparten alimentos u otros bienes o servicios con cargo a un mismo presupuesto) dado que los datos existentes en el P.M.H. no permiten llegar a ese nivel de precisión.</w:t>
      </w:r>
    </w:p>
    <w:p w14:paraId="2145E1DB" w14:textId="77777777" w:rsidR="007D0827" w:rsidRPr="00651EAF" w:rsidRDefault="007D0827" w:rsidP="007D0827">
      <w:pPr>
        <w:spacing w:before="120"/>
        <w:jc w:val="both"/>
        <w:rPr>
          <w:color w:val="2F5496" w:themeColor="accent5" w:themeShade="BF"/>
          <w:sz w:val="24"/>
          <w:szCs w:val="24"/>
        </w:rPr>
      </w:pPr>
      <w:r w:rsidRPr="00651EAF">
        <w:rPr>
          <w:color w:val="2F5496" w:themeColor="accent5" w:themeShade="BF"/>
          <w:sz w:val="24"/>
          <w:szCs w:val="24"/>
        </w:rPr>
        <w:t xml:space="preserve">Se utiliza como referencia al determinar el número de hogares, el de la inscripción padronal. </w:t>
      </w:r>
    </w:p>
    <w:p w14:paraId="10F64389" w14:textId="77777777" w:rsidR="007D0827" w:rsidRPr="00651EAF" w:rsidRDefault="007D0827" w:rsidP="007D0827">
      <w:pPr>
        <w:spacing w:before="120"/>
        <w:jc w:val="both"/>
        <w:rPr>
          <w:color w:val="2F5496" w:themeColor="accent5" w:themeShade="BF"/>
          <w:sz w:val="24"/>
          <w:szCs w:val="24"/>
        </w:rPr>
      </w:pPr>
      <w:r w:rsidRPr="00651EAF">
        <w:rPr>
          <w:color w:val="2F5496" w:themeColor="accent5" w:themeShade="BF"/>
          <w:sz w:val="24"/>
          <w:szCs w:val="24"/>
        </w:rPr>
        <w:t>Los datos estadísticos referidos a hogares aquí recogidos representan, por tanto, una aproximación a la realidad, pero deben ser tomados con cierta prudencia por parte de los analistas en tanto que los mismos son derivados de una fuente cuyo objeto no es tratar esta variable.</w:t>
      </w:r>
    </w:p>
    <w:sectPr w:rsidR="007D0827" w:rsidRPr="00651EAF" w:rsidSect="001F5E12">
      <w:headerReference w:type="default" r:id="rId11"/>
      <w:pgSz w:w="11906" w:h="16838"/>
      <w:pgMar w:top="2269" w:right="566" w:bottom="1418" w:left="851" w:header="709" w:footer="709"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FCEDB" w14:textId="77777777" w:rsidR="00196EE3" w:rsidRDefault="00196EE3" w:rsidP="00196EE3">
      <w:pPr>
        <w:spacing w:after="0" w:line="240" w:lineRule="auto"/>
      </w:pPr>
      <w:r>
        <w:separator/>
      </w:r>
    </w:p>
  </w:endnote>
  <w:endnote w:type="continuationSeparator" w:id="0">
    <w:p w14:paraId="7764A3DD" w14:textId="77777777" w:rsidR="00196EE3" w:rsidRDefault="00196EE3" w:rsidP="0019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0FB95" w14:textId="77777777" w:rsidR="00196EE3" w:rsidRDefault="00196EE3" w:rsidP="00196EE3">
      <w:pPr>
        <w:spacing w:after="0" w:line="240" w:lineRule="auto"/>
      </w:pPr>
      <w:r>
        <w:separator/>
      </w:r>
    </w:p>
  </w:footnote>
  <w:footnote w:type="continuationSeparator" w:id="0">
    <w:p w14:paraId="55DAD06E" w14:textId="77777777" w:rsidR="00196EE3" w:rsidRDefault="00196EE3" w:rsidP="00196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E140C" w14:textId="77777777" w:rsidR="00196EE3" w:rsidRDefault="001F497B">
    <w:pPr>
      <w:pStyle w:val="Encabezado"/>
    </w:pPr>
    <w:r>
      <w:rPr>
        <w:noProof/>
        <w:lang w:eastAsia="es-ES"/>
      </w:rPr>
      <mc:AlternateContent>
        <mc:Choice Requires="wps">
          <w:drawing>
            <wp:anchor distT="0" distB="0" distL="114300" distR="114300" simplePos="0" relativeHeight="251665408" behindDoc="0" locked="0" layoutInCell="1" allowOverlap="1" wp14:anchorId="29DA7350" wp14:editId="3C868BC6">
              <wp:simplePos x="0" y="0"/>
              <wp:positionH relativeFrom="margin">
                <wp:posOffset>2188210</wp:posOffset>
              </wp:positionH>
              <wp:positionV relativeFrom="paragraph">
                <wp:posOffset>45085</wp:posOffset>
              </wp:positionV>
              <wp:extent cx="1828800" cy="472440"/>
              <wp:effectExtent l="0" t="0" r="0" b="3810"/>
              <wp:wrapNone/>
              <wp:docPr id="4" name="Cuadro de texto 4"/>
              <wp:cNvGraphicFramePr/>
              <a:graphic xmlns:a="http://schemas.openxmlformats.org/drawingml/2006/main">
                <a:graphicData uri="http://schemas.microsoft.com/office/word/2010/wordprocessingShape">
                  <wps:wsp>
                    <wps:cNvSpPr txBox="1"/>
                    <wps:spPr>
                      <a:xfrm>
                        <a:off x="0" y="0"/>
                        <a:ext cx="1828800" cy="472440"/>
                      </a:xfrm>
                      <a:prstGeom prst="rect">
                        <a:avLst/>
                      </a:prstGeom>
                      <a:noFill/>
                      <a:ln>
                        <a:noFill/>
                      </a:ln>
                      <a:effectLst/>
                    </wps:spPr>
                    <wps:txbx>
                      <w:txbxContent>
                        <w:p w14:paraId="0A71BC04" w14:textId="77777777" w:rsidR="001F5590" w:rsidRPr="001F497B" w:rsidRDefault="001F5590" w:rsidP="001F5590">
                          <w:pPr>
                            <w:pStyle w:val="Encabezado"/>
                            <w:jc w:val="center"/>
                            <w:rPr>
                              <w:rFonts w:ascii="Gadugi" w:hAnsi="Gadugi"/>
                              <w:noProof/>
                              <w:color w:val="002060"/>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2060"/>
                                </w14:solidFill>
                                <w14:prstDash w14:val="solid"/>
                                <w14:round/>
                              </w14:textOutline>
                            </w:rPr>
                          </w:pPr>
                          <w:r w:rsidRPr="001F497B">
                            <w:rPr>
                              <w:rFonts w:ascii="Gadugi" w:hAnsi="Gadugi"/>
                              <w:noProof/>
                              <w:color w:val="002060"/>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2060"/>
                                </w14:solidFill>
                                <w14:prstDash w14:val="solid"/>
                                <w14:round/>
                              </w14:textOutline>
                            </w:rPr>
                            <w:t>Explotación</w:t>
                          </w:r>
                          <w:r w:rsidRPr="001F497B">
                            <w:rPr>
                              <w:rFonts w:ascii="Gadugi" w:hAnsi="Gadugi"/>
                              <w:b/>
                              <w:noProof/>
                              <w:color w:val="002060"/>
                              <w:sz w:val="24"/>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1F497B">
                            <w:rPr>
                              <w:rFonts w:ascii="Gadugi" w:hAnsi="Gadugi"/>
                              <w:noProof/>
                              <w:color w:val="002060"/>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2060"/>
                                </w14:solidFill>
                                <w14:prstDash w14:val="solid"/>
                                <w14:round/>
                              </w14:textOutline>
                            </w:rPr>
                            <w:t>del Padrón Municipal de Habitantes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DA7350" id="_x0000_t202" coordsize="21600,21600" o:spt="202" path="m,l,21600r21600,l21600,xe">
              <v:stroke joinstyle="miter"/>
              <v:path gradientshapeok="t" o:connecttype="rect"/>
            </v:shapetype>
            <v:shape id="Cuadro de texto 4" o:spid="_x0000_s1030" type="#_x0000_t202" style="position:absolute;margin-left:172.3pt;margin-top:3.55pt;width:2in;height:37.2pt;z-index:2516654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" filled="f" stroked="f">
              <v:textbox>
                <w:txbxContent>
                  <w:p w14:paraId="0A71BC04" w14:textId="77777777" w:rsidR="001F5590" w:rsidRPr="001F497B" w:rsidRDefault="001F5590" w:rsidP="001F5590">
                    <w:pPr>
                      <w:pStyle w:val="Encabezado"/>
                      <w:jc w:val="center"/>
                      <w:rPr>
                        <w:rFonts w:ascii="Gadugi" w:hAnsi="Gadugi"/>
                        <w:noProof/>
                        <w:color w:val="002060"/>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2060"/>
                          </w14:solidFill>
                          <w14:prstDash w14:val="solid"/>
                          <w14:round/>
                        </w14:textOutline>
                      </w:rPr>
                    </w:pPr>
                    <w:r w:rsidRPr="001F497B">
                      <w:rPr>
                        <w:rFonts w:ascii="Gadugi" w:hAnsi="Gadugi"/>
                        <w:noProof/>
                        <w:color w:val="002060"/>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2060"/>
                          </w14:solidFill>
                          <w14:prstDash w14:val="solid"/>
                          <w14:round/>
                        </w14:textOutline>
                      </w:rPr>
                      <w:t>Explotación</w:t>
                    </w:r>
                    <w:r w:rsidRPr="001F497B">
                      <w:rPr>
                        <w:rFonts w:ascii="Gadugi" w:hAnsi="Gadugi"/>
                        <w:b/>
                        <w:noProof/>
                        <w:color w:val="002060"/>
                        <w:sz w:val="24"/>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1F497B">
                      <w:rPr>
                        <w:rFonts w:ascii="Gadugi" w:hAnsi="Gadugi"/>
                        <w:noProof/>
                        <w:color w:val="002060"/>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2060"/>
                          </w14:solidFill>
                          <w14:prstDash w14:val="solid"/>
                          <w14:round/>
                        </w14:textOutline>
                      </w:rPr>
                      <w:t>del Padrón Municipal de Habitantes</w:t>
                    </w:r>
                  </w:p>
                </w:txbxContent>
              </v:textbox>
              <w10:wrap anchorx="margin"/>
            </v:shape>
          </w:pict>
        </mc:Fallback>
      </mc:AlternateContent>
    </w:r>
    <w:r w:rsidR="007D0827">
      <w:rPr>
        <w:noProof/>
        <w:lang w:eastAsia="es-ES"/>
      </w:rPr>
      <mc:AlternateContent>
        <mc:Choice Requires="wps">
          <w:drawing>
            <wp:anchor distT="0" distB="0" distL="114300" distR="114300" simplePos="0" relativeHeight="251659264" behindDoc="0" locked="0" layoutInCell="1" allowOverlap="1" wp14:anchorId="10ACEEE5" wp14:editId="55557100">
              <wp:simplePos x="0" y="0"/>
              <wp:positionH relativeFrom="margin">
                <wp:align>left</wp:align>
              </wp:positionH>
              <wp:positionV relativeFrom="page">
                <wp:posOffset>449580</wp:posOffset>
              </wp:positionV>
              <wp:extent cx="6598920" cy="586740"/>
              <wp:effectExtent l="0" t="0" r="11430" b="22860"/>
              <wp:wrapNone/>
              <wp:docPr id="1" name="Rectángulo 1" descr="dddd"/>
              <wp:cNvGraphicFramePr/>
              <a:graphic xmlns:a="http://schemas.openxmlformats.org/drawingml/2006/main">
                <a:graphicData uri="http://schemas.microsoft.com/office/word/2010/wordprocessingShape">
                  <wps:wsp>
                    <wps:cNvSpPr/>
                    <wps:spPr>
                      <a:xfrm>
                        <a:off x="0" y="0"/>
                        <a:ext cx="6598920" cy="586740"/>
                      </a:xfrm>
                      <a:prstGeom prst="rect">
                        <a:avLst/>
                      </a:prstGeom>
                      <a:solidFill>
                        <a:srgbClr val="8EA9D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6D577" id="Rectángulo 1" o:spid="_x0000_s1026" alt="dddd" style="position:absolute;margin-left:0;margin-top:35.4pt;width:519.6pt;height:46.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" fillcolor="#8ea9db" strokecolor="#1f4d78 [1604]" strokeweight="1pt">
              <w10:wrap anchorx="margin" anchory="page"/>
            </v:rect>
          </w:pict>
        </mc:Fallback>
      </mc:AlternateContent>
    </w:r>
    <w:r w:rsidR="006B055F">
      <w:rPr>
        <w:noProof/>
        <w:lang w:eastAsia="es-ES"/>
      </w:rPr>
      <mc:AlternateContent>
        <mc:Choice Requires="wps">
          <w:drawing>
            <wp:anchor distT="0" distB="0" distL="114300" distR="114300" simplePos="0" relativeHeight="251661312" behindDoc="0" locked="0" layoutInCell="1" allowOverlap="1" wp14:anchorId="49DCF47A" wp14:editId="3C9BC03E">
              <wp:simplePos x="0" y="0"/>
              <wp:positionH relativeFrom="margin">
                <wp:posOffset>0</wp:posOffset>
              </wp:positionH>
              <wp:positionV relativeFrom="paragraph">
                <wp:posOffset>53340</wp:posOffset>
              </wp:positionV>
              <wp:extent cx="1828800" cy="4191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28800" cy="419100"/>
                      </a:xfrm>
                      <a:prstGeom prst="rect">
                        <a:avLst/>
                      </a:prstGeom>
                      <a:noFill/>
                      <a:ln>
                        <a:noFill/>
                      </a:ln>
                      <a:effectLst/>
                    </wps:spPr>
                    <wps:txbx>
                      <w:txbxContent>
                        <w:p w14:paraId="5668BF83" w14:textId="77777777" w:rsidR="00196EE3" w:rsidRPr="001F497B" w:rsidRDefault="00196EE3" w:rsidP="00196EE3">
                          <w:pPr>
                            <w:pStyle w:val="Encabezado"/>
                            <w:jc w:val="center"/>
                            <w:rPr>
                              <w:rFonts w:ascii="Gadugi" w:hAnsi="Gadugi"/>
                              <w:noProof/>
                              <w:color w:val="002060"/>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2060"/>
                                </w14:solidFill>
                                <w14:prstDash w14:val="solid"/>
                                <w14:round/>
                              </w14:textOutline>
                            </w:rPr>
                          </w:pPr>
                          <w:r w:rsidRPr="001F497B">
                            <w:rPr>
                              <w:rFonts w:ascii="Gadugi" w:hAnsi="Gadugi"/>
                              <w:noProof/>
                              <w:color w:val="002060"/>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2060"/>
                                </w14:solidFill>
                                <w14:prstDash w14:val="solid"/>
                                <w14:round/>
                              </w14:textOutline>
                            </w:rPr>
                            <w:t>Presentación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DCF47A" id="Cuadro de texto 2" o:spid="_x0000_s1031" type="#_x0000_t202" style="position:absolute;margin-left:0;margin-top:4.2pt;width:2in;height:33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" filled="f" stroked="f">
              <v:textbox>
                <w:txbxContent>
                  <w:p w14:paraId="5668BF83" w14:textId="77777777" w:rsidR="00196EE3" w:rsidRPr="001F497B" w:rsidRDefault="00196EE3" w:rsidP="00196EE3">
                    <w:pPr>
                      <w:pStyle w:val="Encabezado"/>
                      <w:jc w:val="center"/>
                      <w:rPr>
                        <w:rFonts w:ascii="Gadugi" w:hAnsi="Gadugi"/>
                        <w:noProof/>
                        <w:color w:val="002060"/>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2060"/>
                          </w14:solidFill>
                          <w14:prstDash w14:val="solid"/>
                          <w14:round/>
                        </w14:textOutline>
                      </w:rPr>
                    </w:pPr>
                    <w:r w:rsidRPr="001F497B">
                      <w:rPr>
                        <w:rFonts w:ascii="Gadugi" w:hAnsi="Gadugi"/>
                        <w:noProof/>
                        <w:color w:val="002060"/>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2060"/>
                          </w14:solidFill>
                          <w14:prstDash w14:val="solid"/>
                          <w14:round/>
                        </w14:textOutline>
                      </w:rPr>
                      <w:t>Presentación</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D5AF6"/>
    <w:multiLevelType w:val="hybridMultilevel"/>
    <w:tmpl w:val="C4FEE56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39C00AE"/>
    <w:multiLevelType w:val="hybridMultilevel"/>
    <w:tmpl w:val="A45E3D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59063D3"/>
    <w:multiLevelType w:val="hybridMultilevel"/>
    <w:tmpl w:val="CA105BE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7E56029"/>
    <w:multiLevelType w:val="hybridMultilevel"/>
    <w:tmpl w:val="8752CE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13B67EB"/>
    <w:multiLevelType w:val="hybridMultilevel"/>
    <w:tmpl w:val="ED1CE5F2"/>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DA65190"/>
    <w:multiLevelType w:val="hybridMultilevel"/>
    <w:tmpl w:val="4C060AC2"/>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FDD5381"/>
    <w:multiLevelType w:val="hybridMultilevel"/>
    <w:tmpl w:val="D438E6B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D767ADA"/>
    <w:multiLevelType w:val="hybridMultilevel"/>
    <w:tmpl w:val="C4580DE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4F7B6632"/>
    <w:multiLevelType w:val="hybridMultilevel"/>
    <w:tmpl w:val="D7AA4C3A"/>
    <w:lvl w:ilvl="0" w:tplc="095C5434">
      <w:start w:val="2"/>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2BD1399"/>
    <w:multiLevelType w:val="hybridMultilevel"/>
    <w:tmpl w:val="47A4C8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2FB57C7"/>
    <w:multiLevelType w:val="hybridMultilevel"/>
    <w:tmpl w:val="6FB03F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74C9261E"/>
    <w:multiLevelType w:val="hybridMultilevel"/>
    <w:tmpl w:val="0B6CA8B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779D1FF1"/>
    <w:multiLevelType w:val="hybridMultilevel"/>
    <w:tmpl w:val="29D05ED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0"/>
  </w:num>
  <w:num w:numId="2">
    <w:abstractNumId w:val="7"/>
  </w:num>
  <w:num w:numId="3">
    <w:abstractNumId w:val="12"/>
  </w:num>
  <w:num w:numId="4">
    <w:abstractNumId w:val="3"/>
  </w:num>
  <w:num w:numId="5">
    <w:abstractNumId w:val="2"/>
  </w:num>
  <w:num w:numId="6">
    <w:abstractNumId w:val="6"/>
  </w:num>
  <w:num w:numId="7">
    <w:abstractNumId w:val="5"/>
  </w:num>
  <w:num w:numId="8">
    <w:abstractNumId w:val="4"/>
  </w:num>
  <w:num w:numId="9">
    <w:abstractNumId w:val="8"/>
  </w:num>
  <w:num w:numId="10">
    <w:abstractNumId w:val="9"/>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E3"/>
    <w:rsid w:val="00007492"/>
    <w:rsid w:val="00011F7E"/>
    <w:rsid w:val="00034A3A"/>
    <w:rsid w:val="000F62DE"/>
    <w:rsid w:val="00196EE3"/>
    <w:rsid w:val="001F497B"/>
    <w:rsid w:val="001F5590"/>
    <w:rsid w:val="001F5E12"/>
    <w:rsid w:val="002315BD"/>
    <w:rsid w:val="00242C1A"/>
    <w:rsid w:val="003562AC"/>
    <w:rsid w:val="00361966"/>
    <w:rsid w:val="0045685E"/>
    <w:rsid w:val="00457345"/>
    <w:rsid w:val="004946E0"/>
    <w:rsid w:val="005729AC"/>
    <w:rsid w:val="006204CA"/>
    <w:rsid w:val="00651EAF"/>
    <w:rsid w:val="0065462D"/>
    <w:rsid w:val="00674487"/>
    <w:rsid w:val="006A665B"/>
    <w:rsid w:val="006B055F"/>
    <w:rsid w:val="0073601D"/>
    <w:rsid w:val="007D0827"/>
    <w:rsid w:val="0088506C"/>
    <w:rsid w:val="00902431"/>
    <w:rsid w:val="00940295"/>
    <w:rsid w:val="009A53BB"/>
    <w:rsid w:val="009F4EA1"/>
    <w:rsid w:val="00A01B9E"/>
    <w:rsid w:val="00A23B26"/>
    <w:rsid w:val="00AB4556"/>
    <w:rsid w:val="00CA62DA"/>
    <w:rsid w:val="00CB3141"/>
    <w:rsid w:val="00CC4993"/>
    <w:rsid w:val="00CE6EF1"/>
    <w:rsid w:val="00D208FA"/>
    <w:rsid w:val="00D9771D"/>
    <w:rsid w:val="00DD5166"/>
    <w:rsid w:val="00ED6477"/>
    <w:rsid w:val="00EE5CDC"/>
    <w:rsid w:val="00F22CB0"/>
    <w:rsid w:val="00FA21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351A7"/>
  <w15:chartTrackingRefBased/>
  <w15:docId w15:val="{9C861AE5-0C31-4326-8C1A-DEB03C19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6E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6EE3"/>
  </w:style>
  <w:style w:type="paragraph" w:styleId="Piedepgina">
    <w:name w:val="footer"/>
    <w:basedOn w:val="Normal"/>
    <w:link w:val="PiedepginaCar"/>
    <w:uiPriority w:val="99"/>
    <w:unhideWhenUsed/>
    <w:rsid w:val="00196E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6EE3"/>
  </w:style>
  <w:style w:type="paragraph" w:styleId="Prrafodelista">
    <w:name w:val="List Paragraph"/>
    <w:basedOn w:val="Normal"/>
    <w:uiPriority w:val="34"/>
    <w:qFormat/>
    <w:rsid w:val="006204CA"/>
    <w:pPr>
      <w:ind w:left="720"/>
      <w:contextualSpacing/>
    </w:pPr>
  </w:style>
  <w:style w:type="character" w:styleId="Hipervnculo">
    <w:name w:val="Hyperlink"/>
    <w:basedOn w:val="Fuentedeprrafopredeter"/>
    <w:uiPriority w:val="99"/>
    <w:unhideWhenUsed/>
    <w:rsid w:val="002315BD"/>
    <w:rPr>
      <w:color w:val="0563C1" w:themeColor="hyperlink"/>
      <w:u w:val="single"/>
    </w:rPr>
  </w:style>
  <w:style w:type="paragraph" w:styleId="Sinespaciado">
    <w:name w:val="No Spacing"/>
    <w:link w:val="SinespaciadoCar"/>
    <w:uiPriority w:val="1"/>
    <w:qFormat/>
    <w:rsid w:val="00674487"/>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674487"/>
    <w:rPr>
      <w:rFonts w:eastAsiaTheme="minorEastAsia"/>
      <w:lang w:eastAsia="es-ES"/>
    </w:rPr>
  </w:style>
  <w:style w:type="paragraph" w:styleId="Ttulo">
    <w:name w:val="Title"/>
    <w:basedOn w:val="Normal"/>
    <w:next w:val="Normal"/>
    <w:link w:val="TtuloCar"/>
    <w:uiPriority w:val="10"/>
    <w:qFormat/>
    <w:rsid w:val="001F5E12"/>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ES"/>
    </w:rPr>
  </w:style>
  <w:style w:type="character" w:customStyle="1" w:styleId="TtuloCar">
    <w:name w:val="Título Car"/>
    <w:basedOn w:val="Fuentedeprrafopredeter"/>
    <w:link w:val="Ttulo"/>
    <w:uiPriority w:val="10"/>
    <w:rsid w:val="001F5E12"/>
    <w:rPr>
      <w:rFonts w:asciiTheme="majorHAnsi" w:eastAsiaTheme="majorEastAsia" w:hAnsiTheme="majorHAnsi" w:cstheme="majorBidi"/>
      <w:color w:val="404040" w:themeColor="text1" w:themeTint="BF"/>
      <w:spacing w:val="-10"/>
      <w:kern w:val="28"/>
      <w:sz w:val="56"/>
      <w:szCs w:val="56"/>
      <w:lang w:eastAsia="es-ES"/>
    </w:rPr>
  </w:style>
  <w:style w:type="paragraph" w:styleId="Subttulo">
    <w:name w:val="Subtitle"/>
    <w:basedOn w:val="Normal"/>
    <w:next w:val="Normal"/>
    <w:link w:val="SubttuloCar"/>
    <w:uiPriority w:val="11"/>
    <w:qFormat/>
    <w:rsid w:val="001F5E12"/>
    <w:pPr>
      <w:numPr>
        <w:ilvl w:val="1"/>
      </w:numPr>
    </w:pPr>
    <w:rPr>
      <w:rFonts w:eastAsiaTheme="minorEastAsia" w:cs="Times New Roman"/>
      <w:color w:val="5A5A5A" w:themeColor="text1" w:themeTint="A5"/>
      <w:spacing w:val="15"/>
      <w:lang w:eastAsia="es-ES"/>
    </w:rPr>
  </w:style>
  <w:style w:type="character" w:customStyle="1" w:styleId="SubttuloCar">
    <w:name w:val="Subtítulo Car"/>
    <w:basedOn w:val="Fuentedeprrafopredeter"/>
    <w:link w:val="Subttulo"/>
    <w:uiPriority w:val="11"/>
    <w:rsid w:val="001F5E12"/>
    <w:rPr>
      <w:rFonts w:eastAsiaTheme="minorEastAsia" w:cs="Times New Roman"/>
      <w:color w:val="5A5A5A" w:themeColor="text1" w:themeTint="A5"/>
      <w:spacing w:val="15"/>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9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e.es" TargetMode="External"/><Relationship Id="rId4" Type="http://schemas.openxmlformats.org/officeDocument/2006/relationships/settings" Target="settings.xml"/><Relationship Id="rId9" Type="http://schemas.openxmlformats.org/officeDocument/2006/relationships/hyperlink" Target="http://www.madrid.es/estadist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Explotación estadística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2062</Words>
  <Characters>11343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Padrón municipal de habitantes  CIUDAD DE MADRID</vt:lpstr>
    </vt:vector>
  </TitlesOfParts>
  <Company>INFORMATICA AYUNTAMIENTO DE MADRID</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Padrón municipal de habitantes  CIUDAD DE MADRID</dc:title>
  <dc:subject>1 de enero de 2020</dc:subject>
  <dc:creator>MARIA LUISA CASTILLO SANCHEZ</dc:creator>
  <cp:keywords/>
  <dc:description/>
  <cp:lastModifiedBy>Fominaya Avila, Paloma</cp:lastModifiedBy>
  <cp:revision>6</cp:revision>
  <cp:lastPrinted>2021-12-15T09:16:00Z</cp:lastPrinted>
  <dcterms:created xsi:type="dcterms:W3CDTF">2021-12-14T11:41:00Z</dcterms:created>
  <dcterms:modified xsi:type="dcterms:W3CDTF">2021-12-15T09:16:00Z</dcterms:modified>
</cp:coreProperties>
</file>